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6AD4" w14:textId="77777777" w:rsidR="003B502C" w:rsidRDefault="00000000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3CE22A4C" w14:textId="77777777" w:rsidR="003B502C" w:rsidRDefault="003B502C">
      <w:pPr>
        <w:rPr>
          <w:rFonts w:ascii="Times New Roman" w:hAnsi="Times New Roman" w:cs="Times New Roman"/>
          <w:szCs w:val="40"/>
        </w:rPr>
      </w:pPr>
    </w:p>
    <w:p w14:paraId="4B7D72EF" w14:textId="77777777" w:rsidR="003B502C" w:rsidRDefault="003B502C">
      <w:pPr>
        <w:rPr>
          <w:rFonts w:ascii="Times New Roman" w:eastAsia="仿宋_GB2312" w:hAnsi="Times New Roman" w:cs="Times New Roman"/>
          <w:szCs w:val="40"/>
        </w:rPr>
      </w:pPr>
    </w:p>
    <w:p w14:paraId="26AF260C" w14:textId="77777777" w:rsidR="003B502C" w:rsidRDefault="003B502C">
      <w:pPr>
        <w:rPr>
          <w:rFonts w:ascii="Times New Roman" w:hAnsi="Times New Roman" w:cs="Times New Roman"/>
          <w:szCs w:val="40"/>
        </w:rPr>
      </w:pPr>
    </w:p>
    <w:p w14:paraId="2853716E" w14:textId="77777777" w:rsidR="003B502C" w:rsidRDefault="00000000">
      <w:pPr>
        <w:spacing w:line="9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cs="Times New Roman" w:hint="eastAsia"/>
          <w:bCs/>
          <w:sz w:val="44"/>
          <w:szCs w:val="44"/>
        </w:rPr>
        <w:t>能源绿色低碳转型典型案例</w:t>
      </w:r>
    </w:p>
    <w:p w14:paraId="24333EFC" w14:textId="77777777" w:rsidR="003B502C" w:rsidRDefault="00000000">
      <w:pPr>
        <w:spacing w:line="9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cs="Times New Roman" w:hint="eastAsia"/>
          <w:bCs/>
          <w:sz w:val="44"/>
          <w:szCs w:val="44"/>
        </w:rPr>
        <w:t>申报书</w:t>
      </w:r>
    </w:p>
    <w:p w14:paraId="5D0421F6" w14:textId="77777777" w:rsidR="003B502C" w:rsidRDefault="003B502C">
      <w:pPr>
        <w:rPr>
          <w:rFonts w:ascii="Times New Roman" w:hAnsi="Times New Roman" w:cs="Times New Roman"/>
          <w:szCs w:val="40"/>
        </w:rPr>
      </w:pPr>
    </w:p>
    <w:p w14:paraId="0297C119" w14:textId="77777777" w:rsidR="003B502C" w:rsidRDefault="003B502C">
      <w:pPr>
        <w:rPr>
          <w:rFonts w:ascii="Times New Roman" w:hAnsi="Times New Roman" w:cs="Times New Roman"/>
          <w:szCs w:val="40"/>
        </w:rPr>
      </w:pPr>
    </w:p>
    <w:tbl>
      <w:tblPr>
        <w:tblW w:w="8929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6579"/>
      </w:tblGrid>
      <w:tr w:rsidR="003B502C" w14:paraId="5D351603" w14:textId="77777777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</w:tcPr>
          <w:p w14:paraId="12D790AF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申报方向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D650AE" w14:textId="77777777" w:rsidR="003B502C" w:rsidRDefault="00000000">
            <w:pPr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绿色能源供给新模式类</w:t>
            </w:r>
          </w:p>
          <w:p w14:paraId="22E22284" w14:textId="77777777" w:rsidR="003B502C" w:rsidRDefault="00000000">
            <w:pPr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城市（乡镇）能源</w:t>
            </w:r>
            <w:proofErr w:type="gramStart"/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增绿减碳类</w:t>
            </w:r>
            <w:proofErr w:type="gramEnd"/>
          </w:p>
          <w:p w14:paraId="5852ECCE" w14:textId="77777777" w:rsidR="003B502C" w:rsidRDefault="00000000">
            <w:pPr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sym w:font="Wingdings 2" w:char="00A3"/>
            </w:r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能源产业</w:t>
            </w:r>
            <w:proofErr w:type="gramStart"/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链碳减</w:t>
            </w:r>
            <w:proofErr w:type="gramEnd"/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排类</w:t>
            </w:r>
          </w:p>
          <w:p w14:paraId="0053864A" w14:textId="77777777" w:rsidR="003B502C" w:rsidRDefault="00000000">
            <w:pPr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用能企业（园区）低碳转型类</w:t>
            </w:r>
          </w:p>
          <w:p w14:paraId="1F536421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32"/>
              </w:rPr>
              <w:t>（注：单选）</w:t>
            </w:r>
          </w:p>
        </w:tc>
      </w:tr>
      <w:tr w:rsidR="003B502C" w14:paraId="5992DB2F" w14:textId="77777777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589A5904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案例名称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455C5D2" w14:textId="77777777" w:rsidR="003B502C" w:rsidRDefault="003B502C">
            <w:pPr>
              <w:keepNext/>
              <w:keepLines/>
              <w:spacing w:line="416" w:lineRule="auto"/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bookmarkStart w:id="0" w:name="zxmc"/>
            <w:bookmarkStart w:id="1" w:name="simple_zxmc_a_02"/>
            <w:bookmarkEnd w:id="0"/>
            <w:bookmarkEnd w:id="1"/>
          </w:p>
        </w:tc>
      </w:tr>
      <w:tr w:rsidR="003B502C" w14:paraId="3A173DD4" w14:textId="77777777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71EF885E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申报单位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4F6661" w14:textId="77777777" w:rsidR="003B502C" w:rsidRDefault="00000000">
            <w:pPr>
              <w:ind w:firstLineChars="500" w:firstLine="1600"/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4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（牵头单位加盖公章）</w:t>
            </w:r>
          </w:p>
        </w:tc>
      </w:tr>
      <w:tr w:rsidR="003B502C" w14:paraId="1C8FC64D" w14:textId="77777777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28ABB666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联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系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人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E812C5D" w14:textId="77777777" w:rsidR="003B502C" w:rsidRDefault="003B502C">
            <w:pPr>
              <w:keepNext/>
              <w:keepLines/>
              <w:spacing w:line="416" w:lineRule="auto"/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3B502C" w14:paraId="37EFE98D" w14:textId="77777777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2B73BA2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联系方式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779083" w14:textId="77777777" w:rsidR="003B502C" w:rsidRDefault="003B502C">
            <w:pPr>
              <w:keepNext/>
              <w:keepLines/>
              <w:spacing w:line="416" w:lineRule="auto"/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</w:p>
        </w:tc>
      </w:tr>
      <w:tr w:rsidR="003B502C" w14:paraId="464A1643" w14:textId="77777777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9DF98A6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电子邮箱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EFC449" w14:textId="77777777" w:rsidR="003B502C" w:rsidRDefault="003B502C">
            <w:pPr>
              <w:keepNext/>
              <w:keepLines/>
              <w:spacing w:line="416" w:lineRule="auto"/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</w:p>
        </w:tc>
      </w:tr>
      <w:tr w:rsidR="003B502C" w14:paraId="16430415" w14:textId="77777777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44D7D7" w14:textId="77777777" w:rsidR="003B502C" w:rsidRDefault="00000000">
            <w:pPr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申报日期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19223B" w14:textId="77777777" w:rsidR="003B502C" w:rsidRDefault="00000000">
            <w:pPr>
              <w:ind w:firstLineChars="200" w:firstLine="640"/>
              <w:rPr>
                <w:rFonts w:ascii="Times New Roman" w:eastAsia="方正仿宋_GBK" w:hAnsi="Times New Roman" w:cs="Times New Roman"/>
                <w:sz w:val="32"/>
                <w:szCs w:val="40"/>
              </w:rPr>
            </w:pP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年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月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   </w:t>
            </w:r>
            <w:r>
              <w:rPr>
                <w:rFonts w:ascii="Times New Roman" w:eastAsia="方正仿宋_GBK" w:cs="Times New Roman" w:hint="eastAsia"/>
                <w:sz w:val="32"/>
                <w:szCs w:val="40"/>
              </w:rPr>
              <w:t>日</w:t>
            </w:r>
          </w:p>
        </w:tc>
      </w:tr>
    </w:tbl>
    <w:p w14:paraId="24005A85" w14:textId="77777777" w:rsidR="003B502C" w:rsidRDefault="003B502C">
      <w:pPr>
        <w:rPr>
          <w:rFonts w:ascii="Times New Roman" w:hAnsi="Times New Roman" w:cs="Times New Roman"/>
          <w:szCs w:val="40"/>
        </w:rPr>
      </w:pPr>
      <w:bookmarkStart w:id="4" w:name="barcode"/>
      <w:bookmarkStart w:id="5" w:name="img_00001"/>
      <w:bookmarkEnd w:id="4"/>
      <w:bookmarkEnd w:id="5"/>
    </w:p>
    <w:p w14:paraId="3C9D5F55" w14:textId="77777777" w:rsidR="003B502C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5F1080" w14:textId="77777777" w:rsidR="003B502C" w:rsidRDefault="003B502C">
      <w:pPr>
        <w:ind w:firstLineChars="200" w:firstLine="420"/>
        <w:rPr>
          <w:rFonts w:ascii="Times New Roman" w:eastAsia="黑体" w:hAnsi="Times New Roman" w:cs="Times New Roman"/>
          <w:bCs/>
          <w:kern w:val="44"/>
          <w:szCs w:val="44"/>
        </w:rPr>
        <w:sectPr w:rsidR="003B502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608E96C" w14:textId="77777777" w:rsidR="003B502C" w:rsidRDefault="00000000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lastRenderedPageBreak/>
        <w:t>一、基本情况</w:t>
      </w:r>
    </w:p>
    <w:p w14:paraId="7EEFB5DD" w14:textId="77777777" w:rsidR="003B502C" w:rsidRDefault="000000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简要介绍申报单位，概述案例背景、基本情况、重要的举措和成效。</w:t>
      </w:r>
    </w:p>
    <w:p w14:paraId="4D20D320" w14:textId="77777777" w:rsidR="003B502C" w:rsidRDefault="00000000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二、主要做法实践</w:t>
      </w:r>
    </w:p>
    <w:p w14:paraId="7F504591" w14:textId="77777777" w:rsidR="003B502C" w:rsidRDefault="00000000">
      <w:pPr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梳理案例有效做法和亮点行动，突出实效性和创新性。四类案例可分别参考但不限于以下方面：</w:t>
      </w:r>
    </w:p>
    <w:p w14:paraId="4589CECD" w14:textId="77777777" w:rsidR="003B502C" w:rsidRDefault="00000000">
      <w:pPr>
        <w:ind w:firstLineChars="200" w:firstLine="643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b/>
          <w:bCs/>
          <w:sz w:val="32"/>
          <w:szCs w:val="32"/>
        </w:rPr>
        <w:t>绿色能源供给新模式类：</w:t>
      </w:r>
      <w:r>
        <w:rPr>
          <w:rFonts w:ascii="Times New Roman" w:eastAsia="方正仿宋_GBK" w:cs="Times New Roman" w:hint="eastAsia"/>
          <w:sz w:val="32"/>
          <w:szCs w:val="32"/>
        </w:rPr>
        <w:t>提高新能源供给消纳能力，提高新能源安全可靠供给能力，提高能源开发利用效率，增强能源供需友好互动能力，推动能源技术和发展模式创新，提高数字化智能化水平等。</w:t>
      </w:r>
    </w:p>
    <w:p w14:paraId="52CF6384" w14:textId="77777777" w:rsidR="003B502C" w:rsidRDefault="00000000">
      <w:pPr>
        <w:ind w:firstLineChars="200" w:firstLine="643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b/>
          <w:bCs/>
          <w:sz w:val="32"/>
          <w:szCs w:val="32"/>
        </w:rPr>
        <w:t>城市（乡镇）能源</w:t>
      </w:r>
      <w:proofErr w:type="gramStart"/>
      <w:r>
        <w:rPr>
          <w:rFonts w:ascii="Times New Roman" w:eastAsia="方正仿宋_GBK" w:cs="Times New Roman" w:hint="eastAsia"/>
          <w:b/>
          <w:bCs/>
          <w:sz w:val="32"/>
          <w:szCs w:val="32"/>
        </w:rPr>
        <w:t>增绿减碳类</w:t>
      </w:r>
      <w:proofErr w:type="gramEnd"/>
      <w:r>
        <w:rPr>
          <w:rFonts w:ascii="Times New Roman" w:eastAsia="方正仿宋_GBK" w:cs="Times New Roman" w:hint="eastAsia"/>
          <w:b/>
          <w:bCs/>
          <w:sz w:val="32"/>
          <w:szCs w:val="32"/>
        </w:rPr>
        <w:t>：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推动碳减排</w:t>
      </w:r>
      <w:proofErr w:type="gramEnd"/>
      <w:r>
        <w:rPr>
          <w:rFonts w:ascii="Times New Roman" w:eastAsia="方正仿宋_GBK" w:cs="Times New Roman" w:hint="eastAsia"/>
          <w:sz w:val="32"/>
          <w:szCs w:val="32"/>
        </w:rPr>
        <w:t>，优化调整能源结构，提升能效水平，增强能源科技创新能力，推动能源技术和发展模式创新，推动能源政策和市场机制创新，推动能源跨界和跨领域融合创新等。</w:t>
      </w:r>
    </w:p>
    <w:p w14:paraId="79299F02" w14:textId="77777777" w:rsidR="003B502C" w:rsidRDefault="00000000">
      <w:pPr>
        <w:ind w:firstLineChars="200" w:firstLine="643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b/>
          <w:bCs/>
          <w:sz w:val="32"/>
          <w:szCs w:val="32"/>
        </w:rPr>
        <w:t>能源产业</w:t>
      </w:r>
      <w:proofErr w:type="gramStart"/>
      <w:r>
        <w:rPr>
          <w:rFonts w:ascii="Times New Roman" w:eastAsia="方正仿宋_GBK" w:cs="Times New Roman" w:hint="eastAsia"/>
          <w:b/>
          <w:bCs/>
          <w:sz w:val="32"/>
          <w:szCs w:val="32"/>
        </w:rPr>
        <w:t>链碳减</w:t>
      </w:r>
      <w:proofErr w:type="gramEnd"/>
      <w:r>
        <w:rPr>
          <w:rFonts w:ascii="Times New Roman" w:eastAsia="方正仿宋_GBK" w:cs="Times New Roman" w:hint="eastAsia"/>
          <w:b/>
          <w:bCs/>
          <w:sz w:val="32"/>
          <w:szCs w:val="32"/>
        </w:rPr>
        <w:t>排类：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推动碳减排</w:t>
      </w:r>
      <w:proofErr w:type="gramEnd"/>
      <w:r>
        <w:rPr>
          <w:rFonts w:ascii="Times New Roman" w:eastAsia="方正仿宋_GBK" w:cs="Times New Roman" w:hint="eastAsia"/>
          <w:sz w:val="32"/>
          <w:szCs w:val="32"/>
        </w:rPr>
        <w:t>，优化调整能源结构，提升能效水平，增强碳排放管控能力，推动能源技术和发展模式创新，提高数字化智能化水平等。</w:t>
      </w:r>
    </w:p>
    <w:p w14:paraId="4CC60AAF" w14:textId="77777777" w:rsidR="003B502C" w:rsidRDefault="00000000">
      <w:pPr>
        <w:ind w:firstLineChars="200" w:firstLine="643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b/>
          <w:bCs/>
          <w:sz w:val="32"/>
          <w:szCs w:val="32"/>
        </w:rPr>
        <w:t>用能企业（园区）低碳转型类：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推动碳减排</w:t>
      </w:r>
      <w:proofErr w:type="gramEnd"/>
      <w:r>
        <w:rPr>
          <w:rFonts w:ascii="Times New Roman" w:eastAsia="方正仿宋_GBK" w:cs="Times New Roman" w:hint="eastAsia"/>
          <w:sz w:val="32"/>
          <w:szCs w:val="32"/>
        </w:rPr>
        <w:t>，优化调整能源结构，提升能效水平，提高优先消纳新能源能力，推动能源技术和发展模式创新，提高数字化智能化水平等。</w:t>
      </w:r>
    </w:p>
    <w:p w14:paraId="6494B842" w14:textId="77777777" w:rsidR="003B502C" w:rsidRDefault="00000000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三、主要成效成果</w:t>
      </w:r>
    </w:p>
    <w:p w14:paraId="386DB044" w14:textId="77777777" w:rsidR="003B502C" w:rsidRDefault="000000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定性和定量相结合，介绍已取得的成效、第三方评价、</w:t>
      </w:r>
      <w:r>
        <w:rPr>
          <w:rFonts w:ascii="Times New Roman" w:eastAsia="方正仿宋_GBK" w:cs="Times New Roman" w:hint="eastAsia"/>
          <w:sz w:val="32"/>
          <w:szCs w:val="32"/>
        </w:rPr>
        <w:lastRenderedPageBreak/>
        <w:t>所获荣誉，对国家战略的支撑作用，产生的经济效益、社会效益等，突出采取措施前后的定量变化情况。</w:t>
      </w:r>
    </w:p>
    <w:p w14:paraId="630FF6F2" w14:textId="77777777" w:rsidR="003B502C" w:rsidRDefault="00000000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四、经验启示及推广前景</w:t>
      </w:r>
    </w:p>
    <w:p w14:paraId="76817E5F" w14:textId="77777777" w:rsidR="003B502C" w:rsidRDefault="000000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总结提炼具有一定通用性、起到关键作用的思路、方法和行动，并从经济性、典型性、代表性等方面，分析其推广应用前景。</w:t>
      </w:r>
    </w:p>
    <w:p w14:paraId="60DA0842" w14:textId="77777777" w:rsidR="003B502C" w:rsidRDefault="00000000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 w:hint="eastAsia"/>
          <w:sz w:val="32"/>
          <w:szCs w:val="32"/>
        </w:rPr>
        <w:t>五、相关建议</w:t>
      </w:r>
    </w:p>
    <w:p w14:paraId="277BAEA9" w14:textId="77777777" w:rsidR="003B502C" w:rsidRDefault="000000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对加快规划建设新型能源体系的有关思考及政策建议。（如有）</w:t>
      </w:r>
    </w:p>
    <w:p w14:paraId="4EE84556" w14:textId="77777777" w:rsidR="003B502C" w:rsidRDefault="003B502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FB8DA12" w14:textId="77777777" w:rsidR="003B502C" w:rsidRDefault="00000000">
      <w:pPr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附件：案例基本情况表（根据案例类型选择对应表单）</w:t>
      </w:r>
    </w:p>
    <w:p w14:paraId="3192B89C" w14:textId="77777777" w:rsidR="003B502C" w:rsidRDefault="003B502C">
      <w:pPr>
        <w:ind w:firstLineChars="200" w:firstLine="640"/>
        <w:rPr>
          <w:rFonts w:ascii="Times New Roman" w:eastAsia="方正仿宋_GBK" w:cs="Times New Roman"/>
          <w:sz w:val="32"/>
          <w:szCs w:val="32"/>
        </w:rPr>
      </w:pPr>
    </w:p>
    <w:p w14:paraId="64C10ADE" w14:textId="77777777" w:rsidR="003B502C" w:rsidRDefault="00000000">
      <w:pPr>
        <w:ind w:leftChars="303" w:left="1516" w:hangingChars="275" w:hanging="88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注：</w:t>
      </w:r>
      <w:r>
        <w:rPr>
          <w:rFonts w:ascii="Times New Roman" w:eastAsia="方正仿宋_GBK" w:cs="Times New Roman" w:hint="eastAsia"/>
          <w:sz w:val="32"/>
          <w:szCs w:val="32"/>
        </w:rPr>
        <w:t>1.</w:t>
      </w:r>
      <w:r>
        <w:rPr>
          <w:rFonts w:ascii="Times New Roman" w:eastAsia="方正仿宋_GBK" w:cs="Times New Roman" w:hint="eastAsia"/>
          <w:sz w:val="32"/>
          <w:szCs w:val="32"/>
        </w:rPr>
        <w:t>正文字数控制在</w:t>
      </w:r>
      <w:r>
        <w:rPr>
          <w:rFonts w:ascii="Times New Roman" w:eastAsia="方正仿宋_GBK" w:hAnsi="Times New Roman" w:cs="Times New Roman"/>
          <w:sz w:val="32"/>
          <w:szCs w:val="32"/>
        </w:rPr>
        <w:t>3000~5000</w:t>
      </w:r>
      <w:r>
        <w:rPr>
          <w:rFonts w:ascii="Times New Roman" w:eastAsia="方正仿宋_GBK" w:cs="Times New Roman" w:hint="eastAsia"/>
          <w:sz w:val="32"/>
          <w:szCs w:val="32"/>
        </w:rPr>
        <w:t>字，附</w:t>
      </w:r>
      <w:r>
        <w:rPr>
          <w:rFonts w:ascii="Times New Roman" w:eastAsia="方正仿宋_GBK" w:cs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int="eastAsia"/>
          <w:sz w:val="32"/>
          <w:szCs w:val="32"/>
        </w:rPr>
        <w:t>张主图及</w:t>
      </w:r>
      <w:r>
        <w:rPr>
          <w:rFonts w:ascii="Times New Roman" w:eastAsia="方正仿宋_GBK" w:cs="Times New Roman" w:hint="eastAsia"/>
          <w:sz w:val="32"/>
          <w:szCs w:val="32"/>
        </w:rPr>
        <w:t>3</w:t>
      </w:r>
      <w:r>
        <w:rPr>
          <w:rFonts w:ascii="Times New Roman" w:eastAsia="方正仿宋_GBK" w:cs="Times New Roman" w:hint="eastAsia"/>
          <w:sz w:val="32"/>
          <w:szCs w:val="32"/>
        </w:rPr>
        <w:t>张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以上副图</w:t>
      </w:r>
      <w:proofErr w:type="gramEnd"/>
      <w:r>
        <w:rPr>
          <w:rFonts w:ascii="Times New Roman" w:eastAsia="方正仿宋_GBK" w:cs="Times New Roman" w:hint="eastAsia"/>
          <w:sz w:val="32"/>
          <w:szCs w:val="32"/>
        </w:rPr>
        <w:t>，</w:t>
      </w:r>
      <w:r>
        <w:rPr>
          <w:rFonts w:ascii="Times New Roman" w:eastAsia="方正仿宋_GBK" w:cs="Times New Roman" w:hint="eastAsia"/>
          <w:sz w:val="32"/>
          <w:szCs w:val="32"/>
        </w:rPr>
        <w:t>jpg</w:t>
      </w:r>
      <w:r>
        <w:rPr>
          <w:rFonts w:ascii="Times New Roman" w:eastAsia="方正仿宋_GBK" w:cs="Times New Roman" w:hint="eastAsia"/>
          <w:sz w:val="32"/>
          <w:szCs w:val="32"/>
        </w:rPr>
        <w:t>格式，长边大于</w:t>
      </w:r>
      <w:r>
        <w:rPr>
          <w:rFonts w:ascii="Times New Roman" w:eastAsia="方正仿宋_GBK" w:cs="Times New Roman" w:hint="eastAsia"/>
          <w:sz w:val="32"/>
          <w:szCs w:val="32"/>
        </w:rPr>
        <w:t>2000px</w:t>
      </w:r>
      <w:r>
        <w:rPr>
          <w:rFonts w:ascii="Times New Roman" w:eastAsia="方正仿宋_GBK" w:cs="Times New Roman" w:hint="eastAsia"/>
          <w:sz w:val="32"/>
          <w:szCs w:val="32"/>
        </w:rPr>
        <w:t>，大小不低于</w:t>
      </w:r>
      <w:r>
        <w:rPr>
          <w:rFonts w:ascii="Times New Roman" w:eastAsia="方正仿宋_GBK" w:cs="Times New Roman" w:hint="eastAsia"/>
          <w:sz w:val="32"/>
          <w:szCs w:val="32"/>
        </w:rPr>
        <w:t>2MB</w:t>
      </w:r>
      <w:r>
        <w:rPr>
          <w:rFonts w:ascii="Times New Roman" w:eastAsia="方正仿宋_GBK" w:cs="Times New Roman" w:hint="eastAsia"/>
          <w:sz w:val="32"/>
          <w:szCs w:val="32"/>
        </w:rPr>
        <w:t>、不超过</w:t>
      </w:r>
      <w:r>
        <w:rPr>
          <w:rFonts w:ascii="Times New Roman" w:eastAsia="方正仿宋_GBK" w:cs="Times New Roman" w:hint="eastAsia"/>
          <w:sz w:val="32"/>
          <w:szCs w:val="32"/>
        </w:rPr>
        <w:t>5MB</w:t>
      </w:r>
      <w:r>
        <w:rPr>
          <w:rFonts w:ascii="Times New Roman" w:eastAsia="方正仿宋_GBK" w:cs="Times New Roman" w:hint="eastAsia"/>
          <w:sz w:val="32"/>
          <w:szCs w:val="32"/>
        </w:rPr>
        <w:t>。</w:t>
      </w:r>
    </w:p>
    <w:p w14:paraId="5CCACA74" w14:textId="77777777" w:rsidR="003B502C" w:rsidRDefault="00000000">
      <w:pPr>
        <w:numPr>
          <w:ilvl w:val="0"/>
          <w:numId w:val="1"/>
        </w:numPr>
        <w:ind w:leftChars="600" w:left="1516" w:hangingChars="80" w:hanging="256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鼓励提交视频支撑材料，采用横屏拍摄，画幅</w:t>
      </w:r>
      <w:r>
        <w:rPr>
          <w:rFonts w:ascii="Times New Roman" w:eastAsia="方正仿宋_GBK" w:cs="Times New Roman" w:hint="eastAsia"/>
          <w:sz w:val="32"/>
          <w:szCs w:val="32"/>
        </w:rPr>
        <w:t>16</w:t>
      </w:r>
      <w:r>
        <w:rPr>
          <w:rFonts w:ascii="Times New Roman" w:eastAsia="方正仿宋_GBK" w:cs="Times New Roman" w:hint="eastAsia"/>
          <w:sz w:val="32"/>
          <w:szCs w:val="32"/>
        </w:rPr>
        <w:t>：</w:t>
      </w:r>
      <w:r>
        <w:rPr>
          <w:rFonts w:ascii="Times New Roman" w:eastAsia="方正仿宋_GBK" w:cs="Times New Roman" w:hint="eastAsia"/>
          <w:sz w:val="32"/>
          <w:szCs w:val="32"/>
        </w:rPr>
        <w:t>9</w:t>
      </w:r>
      <w:r>
        <w:rPr>
          <w:rFonts w:ascii="Times New Roman" w:eastAsia="方正仿宋_GBK" w:cs="Times New Roman" w:hint="eastAsia"/>
          <w:sz w:val="32"/>
          <w:szCs w:val="32"/>
        </w:rPr>
        <w:t>，分辨率</w:t>
      </w:r>
      <w:r>
        <w:rPr>
          <w:rFonts w:ascii="Times New Roman" w:eastAsia="方正仿宋_GBK" w:cs="Times New Roman" w:hint="eastAsia"/>
          <w:sz w:val="32"/>
          <w:szCs w:val="32"/>
        </w:rPr>
        <w:t>1920</w:t>
      </w:r>
      <w:r>
        <w:rPr>
          <w:rFonts w:ascii="Arial" w:eastAsia="方正仿宋_GBK" w:hAnsi="Arial" w:cs="Arial"/>
          <w:sz w:val="32"/>
          <w:szCs w:val="32"/>
        </w:rPr>
        <w:t>×</w:t>
      </w:r>
      <w:r>
        <w:rPr>
          <w:rFonts w:ascii="Times New Roman" w:eastAsia="方正仿宋_GBK" w:cs="Times New Roman" w:hint="eastAsia"/>
          <w:sz w:val="32"/>
          <w:szCs w:val="32"/>
        </w:rPr>
        <w:t>1080</w:t>
      </w:r>
      <w:r>
        <w:rPr>
          <w:rFonts w:ascii="Times New Roman" w:eastAsia="方正仿宋_GBK" w:cs="Times New Roman" w:hint="eastAsia"/>
          <w:sz w:val="32"/>
          <w:szCs w:val="32"/>
        </w:rPr>
        <w:t>，清晰度</w:t>
      </w:r>
      <w:r>
        <w:rPr>
          <w:rFonts w:ascii="Times New Roman" w:eastAsia="方正仿宋_GBK" w:cs="Times New Roman" w:hint="eastAsia"/>
          <w:sz w:val="32"/>
          <w:szCs w:val="32"/>
        </w:rPr>
        <w:t>1080P</w:t>
      </w:r>
      <w:r>
        <w:rPr>
          <w:rFonts w:ascii="Times New Roman" w:eastAsia="方正仿宋_GBK" w:cs="Times New Roman" w:hint="eastAsia"/>
          <w:sz w:val="32"/>
          <w:szCs w:val="32"/>
        </w:rPr>
        <w:t>，</w:t>
      </w:r>
      <w:r>
        <w:rPr>
          <w:rFonts w:ascii="Times New Roman" w:eastAsia="方正仿宋_GBK" w:cs="Times New Roman" w:hint="eastAsia"/>
          <w:sz w:val="32"/>
          <w:szCs w:val="32"/>
        </w:rPr>
        <w:t>mp4</w:t>
      </w:r>
      <w:r>
        <w:rPr>
          <w:rFonts w:ascii="Times New Roman" w:eastAsia="方正仿宋_GBK" w:cs="Times New Roman" w:hint="eastAsia"/>
          <w:sz w:val="32"/>
          <w:szCs w:val="32"/>
        </w:rPr>
        <w:t>、</w:t>
      </w:r>
      <w:r>
        <w:rPr>
          <w:rFonts w:ascii="Times New Roman" w:eastAsia="方正仿宋_GBK" w:cs="Times New Roman" w:hint="eastAsia"/>
          <w:sz w:val="32"/>
          <w:szCs w:val="32"/>
        </w:rPr>
        <w:t>mpg</w:t>
      </w:r>
      <w:r>
        <w:rPr>
          <w:rFonts w:ascii="Times New Roman" w:eastAsia="方正仿宋_GBK" w:cs="Times New Roman" w:hint="eastAsia"/>
          <w:sz w:val="32"/>
          <w:szCs w:val="32"/>
        </w:rPr>
        <w:t>、</w:t>
      </w:r>
      <w:r>
        <w:rPr>
          <w:rFonts w:ascii="Times New Roman" w:eastAsia="方正仿宋_GBK" w:cs="Times New Roman" w:hint="eastAsia"/>
          <w:sz w:val="32"/>
          <w:szCs w:val="32"/>
        </w:rPr>
        <w:t>mov</w:t>
      </w:r>
      <w:r>
        <w:rPr>
          <w:rFonts w:ascii="Times New Roman" w:eastAsia="方正仿宋_GBK" w:cs="Times New Roman" w:hint="eastAsia"/>
          <w:sz w:val="32"/>
          <w:szCs w:val="32"/>
        </w:rPr>
        <w:t>格式，大小原则上不超过</w:t>
      </w:r>
      <w:r>
        <w:rPr>
          <w:rFonts w:ascii="Times New Roman" w:eastAsia="方正仿宋_GBK" w:cs="Times New Roman" w:hint="eastAsia"/>
          <w:sz w:val="32"/>
          <w:szCs w:val="32"/>
        </w:rPr>
        <w:t>1GB</w:t>
      </w:r>
      <w:r>
        <w:rPr>
          <w:rFonts w:ascii="Times New Roman" w:eastAsia="方正仿宋_GBK" w:cs="Times New Roman" w:hint="eastAsia"/>
          <w:sz w:val="32"/>
          <w:szCs w:val="32"/>
        </w:rPr>
        <w:t>（如超过建议分段处理），不得添加水印标识和插入商业广告。</w:t>
      </w:r>
    </w:p>
    <w:p w14:paraId="6AC59BE1" w14:textId="77777777" w:rsidR="003B502C" w:rsidRDefault="00000000">
      <w:pPr>
        <w:numPr>
          <w:ilvl w:val="0"/>
          <w:numId w:val="1"/>
        </w:numPr>
        <w:ind w:leftChars="600" w:left="1516" w:hangingChars="80" w:hanging="256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申报书填写技术支持电话：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010-58385317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9F9FB7A" w14:textId="77777777" w:rsidR="003B502C" w:rsidRDefault="003B502C">
      <w:pPr>
        <w:ind w:firstLineChars="200" w:firstLine="640"/>
        <w:rPr>
          <w:rFonts w:ascii="Times New Roman" w:eastAsia="方正仿宋_GBK" w:cs="Times New Roman"/>
          <w:sz w:val="32"/>
          <w:szCs w:val="32"/>
        </w:rPr>
      </w:pPr>
    </w:p>
    <w:p w14:paraId="46315129" w14:textId="77777777" w:rsidR="003B502C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D036390" w14:textId="77777777" w:rsidR="003B502C" w:rsidRDefault="00000000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cs="Times New Roman" w:hint="eastAsia"/>
          <w:sz w:val="32"/>
          <w:szCs w:val="32"/>
        </w:rPr>
        <w:lastRenderedPageBreak/>
        <w:t>附件</w:t>
      </w:r>
    </w:p>
    <w:p w14:paraId="360F8B11" w14:textId="77777777" w:rsidR="003B502C" w:rsidRDefault="00000000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1 绿色能源供给新模式类案例基本情况表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97"/>
        <w:gridCol w:w="700"/>
        <w:gridCol w:w="1808"/>
        <w:gridCol w:w="824"/>
        <w:gridCol w:w="897"/>
        <w:gridCol w:w="896"/>
        <w:gridCol w:w="896"/>
        <w:gridCol w:w="890"/>
        <w:gridCol w:w="890"/>
      </w:tblGrid>
      <w:tr w:rsidR="003B502C" w14:paraId="2B13F519" w14:textId="77777777">
        <w:trPr>
          <w:trHeight w:val="859"/>
          <w:tblHeader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D97B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序号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F00A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指标</w:t>
            </w:r>
          </w:p>
          <w:p w14:paraId="11C29DDB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类型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E9573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具体指标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5424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单位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AA31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2020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EDB9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2021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A4DB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2022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2673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3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70E9C8CA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E45E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2025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5CEDD512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</w:tr>
      <w:tr w:rsidR="003B502C" w14:paraId="0A50B1D4" w14:textId="77777777">
        <w:trPr>
          <w:trHeight w:val="39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8697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25C6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新能源供给能力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BEB61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风光装机容量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1C8E5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万千瓦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DF2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56B4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086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A55D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D41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289FF2A1" w14:textId="77777777">
        <w:trPr>
          <w:trHeight w:val="523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D753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65A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814C9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风光发电量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21751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万千瓦时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7664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9D6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CE9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02D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1ACD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09D34268" w14:textId="77777777">
        <w:trPr>
          <w:trHeight w:val="39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E142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617D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E14F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风光发电量占比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D78ED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052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4F9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CE3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025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D96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17937ABE" w14:textId="77777777">
        <w:trPr>
          <w:trHeight w:val="39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4369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CC6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E979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风光发电利用率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vertAlign w:val="superscript"/>
              </w:rPr>
              <w:t>①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BBC4C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747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6A9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8DC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0A1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3B4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0288F627" w14:textId="77777777">
        <w:trPr>
          <w:trHeight w:val="33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991A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3844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新能源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安全可靠水平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9368F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新能源提供可靠支撑容量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vertAlign w:val="superscript"/>
              </w:rPr>
              <w:t>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EEC16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万千瓦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BD30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D94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D9A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B97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670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69DA9DEE" w14:textId="77777777">
        <w:trPr>
          <w:trHeight w:val="33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F1E2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6263" w14:textId="77777777" w:rsidR="003B502C" w:rsidRDefault="003B502C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6766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风光功率预测精度（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小时后）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9A26D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F86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5CB7" w14:textId="77777777" w:rsidR="003B502C" w:rsidRDefault="003B502C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C0A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CCC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1A5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4695BCC0" w14:textId="77777777">
        <w:trPr>
          <w:trHeight w:val="33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9120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2E0C" w14:textId="77777777" w:rsidR="003B502C" w:rsidRDefault="003B502C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6FC1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风光功率预测精度（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周后）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C3773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05D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61B1" w14:textId="77777777" w:rsidR="003B502C" w:rsidRDefault="003B502C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AEA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E17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4C8D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539D4549" w14:textId="77777777">
        <w:trPr>
          <w:trHeight w:val="30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F195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C72E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用电情况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vertAlign w:val="superscript"/>
              </w:rPr>
              <w:t>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C18D6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最大用电负荷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19D83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万千瓦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874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7CB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751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A97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A68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5BA3E179" w14:textId="77777777">
        <w:trPr>
          <w:trHeight w:val="30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DCDB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A78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6F9EB" w14:textId="77777777" w:rsidR="003B502C" w:rsidRDefault="00000000">
            <w:pPr>
              <w:widowControl/>
              <w:tabs>
                <w:tab w:val="center" w:pos="4153"/>
                <w:tab w:val="right" w:pos="8306"/>
              </w:tabs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电网备用容量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vertAlign w:val="superscript"/>
              </w:rPr>
              <w:t>④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A873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万千瓦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3C30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D36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173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7C4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9D7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1ED4CB6E" w14:textId="77777777">
        <w:trPr>
          <w:trHeight w:val="30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CE9A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B625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智慧灵活水平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79F3A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是否能够实现生产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侧多种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能源智能优化调度运行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46297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11B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C78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AB0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2B0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0B2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31EC7FD7" w14:textId="77777777">
        <w:trPr>
          <w:trHeight w:val="30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F7A7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A07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9535C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是否能够供需双向互动调节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ECBA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828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182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A42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622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A1F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2A7592DA" w14:textId="77777777">
        <w:trPr>
          <w:trHeight w:val="7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2A87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6B90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经济社会与环境效益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4A15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综合发电成本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vertAlign w:val="superscript"/>
              </w:rPr>
              <w:t>⑤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6C825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千瓦时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F5F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5D0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7E7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2EE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C47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B502C" w14:paraId="726BD89F" w14:textId="77777777">
        <w:trPr>
          <w:trHeight w:val="306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8BCF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8380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B6B8" w14:textId="77777777" w:rsidR="003B502C" w:rsidRDefault="00000000">
            <w:pPr>
              <w:widowControl/>
              <w:spacing w:line="34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二氧化碳减排量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675EE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F11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0F9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E0D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E75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77E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</w:tbl>
    <w:p w14:paraId="2E625302" w14:textId="77777777" w:rsidR="003B502C" w:rsidRDefault="00000000">
      <w:pPr>
        <w:spacing w:beforeLines="50" w:before="156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注：①风电和光伏发电消纳电量与可发电量的比值。②新能源发电（含储能）在所有时段都可保证提供的发电能力。③以新能源自发自用为主的案例填写该项。④需要大电网为用户提供的电力容量。⑤包括各类电源及储能的综合发电成本。</w:t>
      </w:r>
      <w:r>
        <w:rPr>
          <w:rFonts w:ascii="宋体" w:eastAsia="宋体" w:hAnsi="宋体" w:cs="宋体" w:hint="eastAsia"/>
          <w:sz w:val="24"/>
        </w:rPr>
        <w:t>⑥</w:t>
      </w:r>
      <w:r>
        <w:rPr>
          <w:rFonts w:ascii="Times New Roman" w:hAnsi="Times New Roman" w:cs="Times New Roman" w:hint="eastAsia"/>
          <w:sz w:val="24"/>
        </w:rPr>
        <w:t>如有需要，可增加其他年份数据。</w:t>
      </w:r>
      <w:r>
        <w:rPr>
          <w:rFonts w:ascii="宋体" w:eastAsia="宋体" w:hAnsi="宋体" w:cs="宋体" w:hint="eastAsia"/>
          <w:sz w:val="24"/>
        </w:rPr>
        <w:t>⑦</w:t>
      </w:r>
      <w:r>
        <w:rPr>
          <w:rFonts w:ascii="Times New Roman" w:hAnsi="Times New Roman" w:cs="Times New Roman" w:hint="eastAsia"/>
          <w:sz w:val="24"/>
        </w:rPr>
        <w:t>如有其他特色指标请自行添加。</w:t>
      </w:r>
    </w:p>
    <w:p w14:paraId="0D174853" w14:textId="77777777" w:rsidR="003B502C" w:rsidRDefault="00000000">
      <w:pPr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13E4E66" w14:textId="77777777" w:rsidR="003B502C" w:rsidRDefault="00000000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lastRenderedPageBreak/>
        <w:t>2 城市（乡镇）能源</w:t>
      </w:r>
      <w:proofErr w:type="gramStart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增绿减碳类</w:t>
      </w:r>
      <w:proofErr w:type="gramEnd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案例基本情况表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5"/>
        <w:gridCol w:w="2380"/>
        <w:gridCol w:w="822"/>
        <w:gridCol w:w="920"/>
        <w:gridCol w:w="887"/>
        <w:gridCol w:w="934"/>
        <w:gridCol w:w="933"/>
        <w:gridCol w:w="905"/>
      </w:tblGrid>
      <w:tr w:rsidR="003B502C" w14:paraId="5E7863E4" w14:textId="77777777">
        <w:trPr>
          <w:cantSplit/>
          <w:trHeight w:val="1000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E528C60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序号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FE0193E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指标</w:t>
            </w:r>
          </w:p>
          <w:p w14:paraId="7335153F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类型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67CF4CB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具体指标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C7E099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单位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90000B0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2020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270EC5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2021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56E6332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2022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6E067E1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3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79FE0019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056A55D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2025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37129204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</w:tr>
      <w:tr w:rsidR="003B502C" w14:paraId="13860285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4B9D03C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61A612D3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碳排放量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B2D115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能源活动二氧化碳排放总量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FE93D7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年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7A6E28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AE0C036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0B3A9CA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2978B2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AC1452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EEBFBF5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71B61A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2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07D825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9FDC1BC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地区二氧化碳排放强度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6FE0E61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万元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7A8B3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73B66A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CDD7B1F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7C90A0F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693CB52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7FC1626B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E2DA085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3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774093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991BF2B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人均碳排放量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5FC610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人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3E2DC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C6FF11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D8083C6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64C384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51773C6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76438776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38E9ADDD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4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77BFCF06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能源结构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4760DEC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非化石能源消费比重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000CA37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5A4B4B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8072F4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6AD5EA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4151EC8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94AD112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383BFDEE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7B0B79A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5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71803AA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F56085B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煤炭消费比重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8B6B3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9C125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379524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0564C2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9B35BC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0D43683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EE0BAEB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0897218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6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3EAEC5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467AB07C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可再生能源用电量比重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D152D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86330F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05A0BC8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982DD42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C6F128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C25BD6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31C7645B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2E6F8551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7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075A33E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A8585E6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本地可再生能源发电量比重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6E9AC0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1339B8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3E36E5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70C5AE3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007B68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2F1D00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F075D85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4961C489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8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46BD8E9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71131F7F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电能占终端能源消费比重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5AC4EA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E5194AA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C1023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97FDF1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99F262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987EFCC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242F6929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89B8D2E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9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0284241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22682127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清洁供暖供热比例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FCC9683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6B6D2B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EBDA57F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C82C0C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F2A11EA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BFE41CF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7C3F0B63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49E1FDE5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  <w:r>
              <w:rPr>
                <w:rFonts w:eastAsia="方正仿宋_GBK" w:hint="eastAsia"/>
                <w:color w:val="000000" w:themeColor="text1"/>
              </w:rPr>
              <w:t>0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7DD61646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92184B3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电力需求侧响应能力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EC97E0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8B45D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A031E4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4AE379B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A9801AA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4848DC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56A72FEF" w14:textId="77777777">
        <w:trPr>
          <w:cantSplit/>
          <w:trHeight w:val="62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9A4D2D9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339884D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能源效率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12ED807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单位地区生产总值能耗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224727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吨标准煤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万元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7108F5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158C7B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5F284A8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3D7FE5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4448B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74452185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6E6C348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  <w:r>
              <w:rPr>
                <w:rFonts w:eastAsia="方正仿宋_GBK" w:hint="eastAsia"/>
                <w:color w:val="000000" w:themeColor="text1"/>
              </w:rPr>
              <w:t>2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3DDE991E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工业用能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FA4E65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规模以上高碳行业增加值占比</w:t>
            </w:r>
            <w:r>
              <w:rPr>
                <w:rFonts w:eastAsia="方正仿宋_GBK" w:hint="eastAsia"/>
                <w:color w:val="000000" w:themeColor="text1"/>
                <w:vertAlign w:val="superscript"/>
              </w:rPr>
              <w:t>①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24AA23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D9FCC1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665843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0F8E277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B8CF93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A42806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E07BAF1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B23E24E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  <w:r>
              <w:rPr>
                <w:rFonts w:eastAsia="方正仿宋_GBK" w:hint="eastAsia"/>
                <w:color w:val="000000" w:themeColor="text1"/>
              </w:rPr>
              <w:t>3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4AAD8EE5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7F4FC8BF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单位工业</w:t>
            </w:r>
            <w:proofErr w:type="gramStart"/>
            <w:r>
              <w:rPr>
                <w:rFonts w:eastAsia="方正仿宋_GBK" w:hint="eastAsia"/>
                <w:color w:val="000000" w:themeColor="text1"/>
              </w:rPr>
              <w:t>增加值碳排放量</w:t>
            </w:r>
            <w:proofErr w:type="gramEnd"/>
          </w:p>
        </w:tc>
        <w:tc>
          <w:tcPr>
            <w:tcW w:w="822" w:type="dxa"/>
            <w:shd w:val="clear" w:color="auto" w:fill="auto"/>
            <w:vAlign w:val="center"/>
          </w:tcPr>
          <w:p w14:paraId="32D5344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万元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8429EF8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ED96582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5182F2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BD4C50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C98692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6527DA4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299B6FFE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  <w:r>
              <w:rPr>
                <w:rFonts w:eastAsia="方正仿宋_GBK" w:hint="eastAsia"/>
                <w:color w:val="000000" w:themeColor="text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B241ED7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建筑用能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3C0077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绿色建筑比例</w:t>
            </w:r>
            <w:r>
              <w:rPr>
                <w:rFonts w:eastAsia="方正仿宋_GBK" w:hint="eastAsia"/>
                <w:color w:val="000000" w:themeColor="text1"/>
                <w:vertAlign w:val="superscript"/>
              </w:rPr>
              <w:t>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EAD5D1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419834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1CCFD4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01E3EA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35651AF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18855DA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59ACE700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5AAB05A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  <w:r>
              <w:rPr>
                <w:rFonts w:eastAsia="方正仿宋_GBK" w:hint="eastAsia"/>
                <w:color w:val="000000" w:themeColor="text1"/>
              </w:rPr>
              <w:t>5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303C5A3E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交通用能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65EC595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公共领域新增及更新车辆中新能源车比例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CCE9C6D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D53DD63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560E60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16448F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F502A1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16A64E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47288BA8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926CDFB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  <w:r>
              <w:rPr>
                <w:rFonts w:eastAsia="方正仿宋_GBK" w:hint="eastAsia"/>
                <w:color w:val="000000" w:themeColor="text1"/>
              </w:rPr>
              <w:t>6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40B8EE0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18F4B59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proofErr w:type="gramStart"/>
            <w:r>
              <w:rPr>
                <w:rFonts w:eastAsia="方正仿宋_GBK" w:hint="eastAsia"/>
                <w:color w:val="000000" w:themeColor="text1"/>
              </w:rPr>
              <w:t>车桩比</w:t>
            </w:r>
            <w:proofErr w:type="gramEnd"/>
          </w:p>
        </w:tc>
        <w:tc>
          <w:tcPr>
            <w:tcW w:w="822" w:type="dxa"/>
            <w:shd w:val="clear" w:color="auto" w:fill="auto"/>
            <w:vAlign w:val="center"/>
          </w:tcPr>
          <w:p w14:paraId="414A4489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934263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0ABF6A2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0218416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0D514A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9867AF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087A5066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798286C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17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F790C22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01D342CE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新能源车销量占比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B6932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373EF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D7782BD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CDF73EA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36E970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4A491C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21B780D" w14:textId="77777777">
        <w:trPr>
          <w:cantSplit/>
          <w:trHeight w:val="530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76B143F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18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41F4A1C2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经济社会效益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0EE666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拉动投资规模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DAFF24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亿元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07AE8BC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63F5A47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777117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DE4BFA4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B98DB21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732F400E" w14:textId="77777777">
        <w:trPr>
          <w:cantSplit/>
          <w:trHeight w:val="32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42D95640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19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6CEB2B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62A9D0D1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带动就业人数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BCDBB0" w14:textId="77777777" w:rsidR="003B502C" w:rsidRDefault="00000000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人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344A8C9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C0BE330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F177CC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31BD8E8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E5D0FAE" w14:textId="77777777" w:rsidR="003B502C" w:rsidRDefault="003B502C">
            <w:pPr>
              <w:pStyle w:val="ab"/>
              <w:widowControl/>
              <w:snapToGrid w:val="0"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</w:tbl>
    <w:p w14:paraId="76B93B9D" w14:textId="77777777" w:rsidR="003B502C" w:rsidRDefault="00000000">
      <w:pPr>
        <w:spacing w:beforeLines="50" w:before="156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注：①包括钢铁、建材、有色、石化化工四大高耗能行业。②绿色建筑指符合《绿色建筑标识管理办法》（建标</w:t>
      </w:r>
      <w:proofErr w:type="gramStart"/>
      <w:r>
        <w:rPr>
          <w:rFonts w:ascii="Times New Roman" w:hAnsi="Times New Roman" w:cs="Times New Roman" w:hint="eastAsia"/>
          <w:sz w:val="24"/>
        </w:rPr>
        <w:t>规</w:t>
      </w:r>
      <w:proofErr w:type="gramEnd"/>
      <w:r>
        <w:rPr>
          <w:rFonts w:ascii="Times New Roman" w:hAnsi="Times New Roman" w:cs="Times New Roman" w:hint="eastAsia"/>
          <w:sz w:val="24"/>
        </w:rPr>
        <w:t>〔</w:t>
      </w:r>
      <w:r>
        <w:rPr>
          <w:rFonts w:ascii="Times New Roman" w:hAnsi="Times New Roman" w:cs="Times New Roman" w:hint="eastAsia"/>
          <w:sz w:val="24"/>
        </w:rPr>
        <w:t>2021</w:t>
      </w:r>
      <w:r>
        <w:rPr>
          <w:rFonts w:ascii="Times New Roman" w:hAnsi="Times New Roman" w:cs="Times New Roman" w:hint="eastAsia"/>
          <w:sz w:val="24"/>
        </w:rPr>
        <w:t>〕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号）中绿色建筑三星级标识认定标准的绿色建筑。</w:t>
      </w:r>
      <w:r>
        <w:rPr>
          <w:rFonts w:ascii="东文宋体" w:eastAsia="东文宋体" w:hAnsi="东文宋体" w:cs="东文宋体" w:hint="eastAsia"/>
          <w:sz w:val="24"/>
        </w:rPr>
        <w:t>③</w:t>
      </w:r>
      <w:r>
        <w:rPr>
          <w:rFonts w:ascii="Times New Roman" w:hAnsi="Times New Roman" w:cs="Times New Roman" w:hint="eastAsia"/>
          <w:sz w:val="24"/>
        </w:rPr>
        <w:t>如有需要，可增加其他年份数据。</w:t>
      </w:r>
      <w:r>
        <w:rPr>
          <w:rFonts w:ascii="宋体" w:eastAsia="宋体" w:hAnsi="宋体" w:cs="宋体" w:hint="eastAsia"/>
          <w:sz w:val="24"/>
        </w:rPr>
        <w:t>④如有其他特色指标（如新模式新业态等），请自行添加。</w:t>
      </w:r>
    </w:p>
    <w:p w14:paraId="3B30F0D8" w14:textId="77777777" w:rsidR="003B502C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 w:type="page"/>
      </w:r>
    </w:p>
    <w:p w14:paraId="5F945D37" w14:textId="77777777" w:rsidR="003B502C" w:rsidRDefault="00000000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lastRenderedPageBreak/>
        <w:t>3 能源产业</w:t>
      </w:r>
      <w:proofErr w:type="gramStart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链碳减排类</w:t>
      </w:r>
      <w:proofErr w:type="gramEnd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案例基本情况表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726"/>
        <w:gridCol w:w="1816"/>
        <w:gridCol w:w="715"/>
        <w:gridCol w:w="906"/>
        <w:gridCol w:w="906"/>
        <w:gridCol w:w="906"/>
        <w:gridCol w:w="906"/>
        <w:gridCol w:w="906"/>
      </w:tblGrid>
      <w:tr w:rsidR="003B502C" w14:paraId="75F8CE29" w14:textId="77777777">
        <w:trPr>
          <w:trHeight w:val="458"/>
        </w:trPr>
        <w:tc>
          <w:tcPr>
            <w:tcW w:w="306" w:type="pct"/>
            <w:vAlign w:val="center"/>
          </w:tcPr>
          <w:p w14:paraId="59C90383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序号</w:t>
            </w:r>
          </w:p>
        </w:tc>
        <w:tc>
          <w:tcPr>
            <w:tcW w:w="437" w:type="pct"/>
            <w:vAlign w:val="center"/>
          </w:tcPr>
          <w:p w14:paraId="0F988E16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指标</w:t>
            </w:r>
          </w:p>
          <w:p w14:paraId="6A8F9F22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类型</w:t>
            </w:r>
          </w:p>
        </w:tc>
        <w:tc>
          <w:tcPr>
            <w:tcW w:w="1093" w:type="pct"/>
            <w:vAlign w:val="center"/>
          </w:tcPr>
          <w:p w14:paraId="22D8BD96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具体指标</w:t>
            </w:r>
          </w:p>
        </w:tc>
        <w:tc>
          <w:tcPr>
            <w:tcW w:w="431" w:type="pct"/>
            <w:vAlign w:val="center"/>
          </w:tcPr>
          <w:p w14:paraId="6FEDDBFC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单位</w:t>
            </w:r>
          </w:p>
        </w:tc>
        <w:tc>
          <w:tcPr>
            <w:tcW w:w="546" w:type="pct"/>
            <w:vAlign w:val="center"/>
          </w:tcPr>
          <w:p w14:paraId="131D511B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2020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46" w:type="pct"/>
            <w:vAlign w:val="center"/>
          </w:tcPr>
          <w:p w14:paraId="66BD2457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2021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46" w:type="pct"/>
            <w:vAlign w:val="center"/>
          </w:tcPr>
          <w:p w14:paraId="01280BE7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2022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46" w:type="pct"/>
            <w:vAlign w:val="center"/>
          </w:tcPr>
          <w:p w14:paraId="785D5EC7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3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3109EB89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  <w:tc>
          <w:tcPr>
            <w:tcW w:w="546" w:type="pct"/>
            <w:vAlign w:val="center"/>
          </w:tcPr>
          <w:p w14:paraId="649DB3B8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2025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11048897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</w:tr>
      <w:tr w:rsidR="003B502C" w14:paraId="61A1F829" w14:textId="77777777">
        <w:tc>
          <w:tcPr>
            <w:tcW w:w="306" w:type="pct"/>
            <w:vAlign w:val="center"/>
          </w:tcPr>
          <w:p w14:paraId="6509FBC5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" w:type="pct"/>
            <w:vMerge w:val="restart"/>
            <w:vAlign w:val="center"/>
          </w:tcPr>
          <w:p w14:paraId="4B0C9E97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碳排放量</w:t>
            </w:r>
          </w:p>
        </w:tc>
        <w:tc>
          <w:tcPr>
            <w:tcW w:w="1093" w:type="pct"/>
            <w:vAlign w:val="center"/>
          </w:tcPr>
          <w:p w14:paraId="3E2CE185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二氧化碳排放总量</w:t>
            </w:r>
          </w:p>
        </w:tc>
        <w:tc>
          <w:tcPr>
            <w:tcW w:w="431" w:type="pct"/>
            <w:vAlign w:val="center"/>
          </w:tcPr>
          <w:p w14:paraId="5AD47CE9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46" w:type="pct"/>
            <w:vAlign w:val="center"/>
          </w:tcPr>
          <w:p w14:paraId="24C8EF6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B96214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59889F1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94B91C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323DB5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2541E772" w14:textId="77777777">
        <w:tc>
          <w:tcPr>
            <w:tcW w:w="306" w:type="pct"/>
            <w:vAlign w:val="center"/>
          </w:tcPr>
          <w:p w14:paraId="1DBA2426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37" w:type="pct"/>
            <w:vMerge/>
            <w:vAlign w:val="center"/>
          </w:tcPr>
          <w:p w14:paraId="090984D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4D393CE9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单位工业增加值二氧化碳排放量</w:t>
            </w:r>
          </w:p>
        </w:tc>
        <w:tc>
          <w:tcPr>
            <w:tcW w:w="431" w:type="pct"/>
            <w:vAlign w:val="center"/>
          </w:tcPr>
          <w:p w14:paraId="27E2A192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546" w:type="pct"/>
            <w:vAlign w:val="center"/>
          </w:tcPr>
          <w:p w14:paraId="3C5D193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5A9DD94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4A65C40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D2DF81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57925E8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3A6C6C6B" w14:textId="77777777">
        <w:tc>
          <w:tcPr>
            <w:tcW w:w="306" w:type="pct"/>
            <w:vAlign w:val="center"/>
          </w:tcPr>
          <w:p w14:paraId="6C58B7EF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37" w:type="pct"/>
            <w:vMerge/>
            <w:vAlign w:val="center"/>
          </w:tcPr>
          <w:p w14:paraId="22953C8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523F74FC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单位产品二氧化碳排放量</w:t>
            </w:r>
          </w:p>
        </w:tc>
        <w:tc>
          <w:tcPr>
            <w:tcW w:w="431" w:type="pct"/>
            <w:vAlign w:val="center"/>
          </w:tcPr>
          <w:p w14:paraId="6777CA00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546" w:type="pct"/>
            <w:vAlign w:val="center"/>
          </w:tcPr>
          <w:p w14:paraId="798D55C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E200C0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E7A61D9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808C4F4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378C00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11097A44" w14:textId="77777777">
        <w:tc>
          <w:tcPr>
            <w:tcW w:w="306" w:type="pct"/>
            <w:vAlign w:val="center"/>
          </w:tcPr>
          <w:p w14:paraId="6C881976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37" w:type="pct"/>
            <w:vMerge/>
            <w:vAlign w:val="center"/>
          </w:tcPr>
          <w:p w14:paraId="3C45C6D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5BEA136D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产业链碳足迹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核算覆盖率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vertAlign w:val="superscript"/>
              </w:rPr>
              <w:t>①</w:t>
            </w:r>
          </w:p>
        </w:tc>
        <w:tc>
          <w:tcPr>
            <w:tcW w:w="431" w:type="pct"/>
            <w:vAlign w:val="center"/>
          </w:tcPr>
          <w:p w14:paraId="3DF816F6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7195B774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7ABC00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2F35D3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D4B93B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76ECF0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1AFF46FA" w14:textId="77777777">
        <w:tc>
          <w:tcPr>
            <w:tcW w:w="306" w:type="pct"/>
            <w:vAlign w:val="center"/>
          </w:tcPr>
          <w:p w14:paraId="33A44F0E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37" w:type="pct"/>
            <w:vMerge/>
            <w:vAlign w:val="center"/>
          </w:tcPr>
          <w:p w14:paraId="4179A97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736660B0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是否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制定碳减排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路线图</w:t>
            </w:r>
          </w:p>
        </w:tc>
        <w:tc>
          <w:tcPr>
            <w:tcW w:w="431" w:type="pct"/>
            <w:vAlign w:val="center"/>
          </w:tcPr>
          <w:p w14:paraId="39983DD1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546" w:type="pct"/>
            <w:vAlign w:val="center"/>
          </w:tcPr>
          <w:p w14:paraId="20885AC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A0EAA8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0FB0E60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07513A7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67FAC3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605A289A" w14:textId="77777777">
        <w:tc>
          <w:tcPr>
            <w:tcW w:w="306" w:type="pct"/>
            <w:vAlign w:val="center"/>
          </w:tcPr>
          <w:p w14:paraId="4E529BE4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37" w:type="pct"/>
            <w:vMerge/>
            <w:vAlign w:val="center"/>
          </w:tcPr>
          <w:p w14:paraId="5233671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1906174D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CCUS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应用规模（捕集二氧化碳量）</w:t>
            </w:r>
          </w:p>
        </w:tc>
        <w:tc>
          <w:tcPr>
            <w:tcW w:w="431" w:type="pct"/>
            <w:vAlign w:val="center"/>
          </w:tcPr>
          <w:p w14:paraId="19B89ED2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46" w:type="pct"/>
            <w:vAlign w:val="center"/>
          </w:tcPr>
          <w:p w14:paraId="5AB19A7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A7F4ED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101AF1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8A68BF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853C28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36CED626" w14:textId="77777777">
        <w:tc>
          <w:tcPr>
            <w:tcW w:w="306" w:type="pct"/>
            <w:vAlign w:val="center"/>
          </w:tcPr>
          <w:p w14:paraId="7DD4964D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37" w:type="pct"/>
            <w:vMerge w:val="restart"/>
            <w:vAlign w:val="center"/>
          </w:tcPr>
          <w:p w14:paraId="5F96F990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能源结构</w:t>
            </w:r>
          </w:p>
        </w:tc>
        <w:tc>
          <w:tcPr>
            <w:tcW w:w="1093" w:type="pct"/>
            <w:vAlign w:val="center"/>
          </w:tcPr>
          <w:p w14:paraId="3DF0F13D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非化石能源消费比重</w:t>
            </w:r>
          </w:p>
        </w:tc>
        <w:tc>
          <w:tcPr>
            <w:tcW w:w="431" w:type="pct"/>
            <w:vAlign w:val="center"/>
          </w:tcPr>
          <w:p w14:paraId="5F638886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087974F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688097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BE09BE9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2CA068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B690417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57F54B83" w14:textId="77777777">
        <w:tc>
          <w:tcPr>
            <w:tcW w:w="306" w:type="pct"/>
            <w:vAlign w:val="center"/>
          </w:tcPr>
          <w:p w14:paraId="37FA49F2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37" w:type="pct"/>
            <w:vMerge/>
            <w:vAlign w:val="center"/>
          </w:tcPr>
          <w:p w14:paraId="17F39019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75EBD7FC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煤炭消费比重</w:t>
            </w:r>
          </w:p>
        </w:tc>
        <w:tc>
          <w:tcPr>
            <w:tcW w:w="431" w:type="pct"/>
            <w:vAlign w:val="center"/>
          </w:tcPr>
          <w:p w14:paraId="73C9D4A2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20EF2EE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2E65A7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A2929D9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08374087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AB33496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6890C331" w14:textId="77777777">
        <w:tc>
          <w:tcPr>
            <w:tcW w:w="306" w:type="pct"/>
            <w:vAlign w:val="center"/>
          </w:tcPr>
          <w:p w14:paraId="785EC571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37" w:type="pct"/>
            <w:vMerge/>
            <w:vAlign w:val="center"/>
          </w:tcPr>
          <w:p w14:paraId="66C96C9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5858F13E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电能占终端能源消费比重</w:t>
            </w:r>
          </w:p>
        </w:tc>
        <w:tc>
          <w:tcPr>
            <w:tcW w:w="431" w:type="pct"/>
            <w:vAlign w:val="center"/>
          </w:tcPr>
          <w:p w14:paraId="672BBD6D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140ED9A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8C0104B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B3DCB1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CA3F909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995880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07351FB6" w14:textId="77777777">
        <w:tc>
          <w:tcPr>
            <w:tcW w:w="306" w:type="pct"/>
            <w:vAlign w:val="center"/>
          </w:tcPr>
          <w:p w14:paraId="149D2DA8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7" w:type="pct"/>
            <w:vMerge/>
            <w:vAlign w:val="center"/>
          </w:tcPr>
          <w:p w14:paraId="6CED4D5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66BDBFA0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可再生能源电量占厂区用电量比重</w:t>
            </w:r>
          </w:p>
        </w:tc>
        <w:tc>
          <w:tcPr>
            <w:tcW w:w="431" w:type="pct"/>
            <w:vAlign w:val="center"/>
          </w:tcPr>
          <w:p w14:paraId="186D4B0C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33E4D0BE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C28EA81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8B93CC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55D063D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0CC546AD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0E1BED83" w14:textId="77777777">
        <w:tc>
          <w:tcPr>
            <w:tcW w:w="306" w:type="pct"/>
            <w:vAlign w:val="center"/>
          </w:tcPr>
          <w:p w14:paraId="1C0E39D3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7" w:type="pct"/>
            <w:vMerge/>
            <w:vAlign w:val="center"/>
          </w:tcPr>
          <w:p w14:paraId="68CD09AC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1CF90A44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清洁供暖供热比例</w:t>
            </w:r>
          </w:p>
        </w:tc>
        <w:tc>
          <w:tcPr>
            <w:tcW w:w="431" w:type="pct"/>
            <w:vAlign w:val="center"/>
          </w:tcPr>
          <w:p w14:paraId="190B9312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546" w:type="pct"/>
            <w:vAlign w:val="center"/>
          </w:tcPr>
          <w:p w14:paraId="6C15CE2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B920230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B6AAD7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568CEF97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7D0536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135A818D" w14:textId="77777777">
        <w:tc>
          <w:tcPr>
            <w:tcW w:w="306" w:type="pct"/>
            <w:vAlign w:val="center"/>
          </w:tcPr>
          <w:p w14:paraId="60736778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7" w:type="pct"/>
            <w:vMerge w:val="restart"/>
            <w:vAlign w:val="center"/>
          </w:tcPr>
          <w:p w14:paraId="46555F3A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能源效率</w:t>
            </w:r>
          </w:p>
        </w:tc>
        <w:tc>
          <w:tcPr>
            <w:tcW w:w="1093" w:type="pct"/>
            <w:vAlign w:val="center"/>
          </w:tcPr>
          <w:p w14:paraId="54331ED8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单位工业增加值能耗</w:t>
            </w:r>
          </w:p>
        </w:tc>
        <w:tc>
          <w:tcPr>
            <w:tcW w:w="431" w:type="pct"/>
            <w:vAlign w:val="center"/>
          </w:tcPr>
          <w:p w14:paraId="48331817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吨标准煤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546" w:type="pct"/>
            <w:vAlign w:val="center"/>
          </w:tcPr>
          <w:p w14:paraId="6B2FF91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2A7456FA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C398A77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5681C24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B082AB0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3B502C" w14:paraId="281E23D3" w14:textId="77777777">
        <w:tc>
          <w:tcPr>
            <w:tcW w:w="306" w:type="pct"/>
            <w:vAlign w:val="center"/>
          </w:tcPr>
          <w:p w14:paraId="1228A903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7" w:type="pct"/>
            <w:vMerge/>
            <w:vAlign w:val="center"/>
          </w:tcPr>
          <w:p w14:paraId="3CE880B4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93" w:type="pct"/>
            <w:vAlign w:val="center"/>
          </w:tcPr>
          <w:p w14:paraId="3E9E3E1A" w14:textId="77777777" w:rsidR="003B502C" w:rsidRDefault="00000000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单位产品综合能耗</w:t>
            </w:r>
          </w:p>
        </w:tc>
        <w:tc>
          <w:tcPr>
            <w:tcW w:w="431" w:type="pct"/>
            <w:vAlign w:val="center"/>
          </w:tcPr>
          <w:p w14:paraId="57C13493" w14:textId="77777777" w:rsidR="003B502C" w:rsidRDefault="00000000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546" w:type="pct"/>
            <w:vAlign w:val="center"/>
          </w:tcPr>
          <w:p w14:paraId="2A0AD008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BDB9A92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2C5C0CF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6782A315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19B74D53" w14:textId="77777777" w:rsidR="003B502C" w:rsidRDefault="003B50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</w:tbl>
    <w:p w14:paraId="275111BF" w14:textId="77777777" w:rsidR="003B502C" w:rsidRDefault="00000000">
      <w:pPr>
        <w:spacing w:beforeLines="50" w:before="156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注：①</w:t>
      </w:r>
      <w:proofErr w:type="gramStart"/>
      <w:r>
        <w:rPr>
          <w:rFonts w:ascii="Times New Roman" w:hAnsi="Times New Roman" w:cs="Times New Roman" w:hint="eastAsia"/>
          <w:sz w:val="24"/>
        </w:rPr>
        <w:t>产业链碳足迹</w:t>
      </w:r>
      <w:proofErr w:type="gramEnd"/>
      <w:r>
        <w:rPr>
          <w:rFonts w:ascii="Times New Roman" w:hAnsi="Times New Roman" w:cs="Times New Roman" w:hint="eastAsia"/>
          <w:sz w:val="24"/>
        </w:rPr>
        <w:t>核算覆盖率指</w:t>
      </w:r>
      <w:proofErr w:type="gramStart"/>
      <w:r>
        <w:rPr>
          <w:rFonts w:ascii="Times New Roman" w:hAnsi="Times New Roman" w:cs="Times New Roman" w:hint="eastAsia"/>
          <w:sz w:val="24"/>
        </w:rPr>
        <w:t>产业链各环节</w:t>
      </w:r>
      <w:proofErr w:type="gramEnd"/>
      <w:r>
        <w:rPr>
          <w:rFonts w:ascii="Times New Roman" w:hAnsi="Times New Roman" w:cs="Times New Roman" w:hint="eastAsia"/>
          <w:sz w:val="24"/>
        </w:rPr>
        <w:t>已纳入碳排放核算范围的比例。②单位产品有关指标为最主要产品的</w:t>
      </w:r>
      <w:proofErr w:type="gramStart"/>
      <w:r>
        <w:rPr>
          <w:rFonts w:ascii="Times New Roman" w:hAnsi="Times New Roman" w:cs="Times New Roman" w:hint="eastAsia"/>
          <w:sz w:val="24"/>
        </w:rPr>
        <w:t>能耗或碳排放</w:t>
      </w:r>
      <w:proofErr w:type="gramEnd"/>
      <w:r>
        <w:rPr>
          <w:rFonts w:ascii="Times New Roman" w:hAnsi="Times New Roman" w:cs="Times New Roman" w:hint="eastAsia"/>
          <w:sz w:val="24"/>
        </w:rPr>
        <w:t>，并注明产品具体名目。</w:t>
      </w:r>
      <w:r>
        <w:rPr>
          <w:rFonts w:ascii="东文宋体" w:eastAsia="东文宋体" w:hAnsi="东文宋体" w:cs="东文宋体" w:hint="eastAsia"/>
          <w:sz w:val="24"/>
        </w:rPr>
        <w:t>③</w:t>
      </w:r>
      <w:r>
        <w:rPr>
          <w:rFonts w:ascii="Times New Roman" w:hAnsi="Times New Roman" w:cs="Times New Roman" w:hint="eastAsia"/>
          <w:sz w:val="24"/>
        </w:rPr>
        <w:t>如有需要，可增加其他年份数据。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ascii="东文宋体" w:eastAsia="东文宋体" w:hAnsi="东文宋体" w:cs="东文宋体" w:hint="eastAsia"/>
          <w:sz w:val="24"/>
        </w:rPr>
        <w:t>如有其他特色指标（如新模式新业态等），请自行添加。</w:t>
      </w:r>
    </w:p>
    <w:p w14:paraId="6C2299C9" w14:textId="77777777" w:rsidR="003B502C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672A637" w14:textId="77777777" w:rsidR="003B502C" w:rsidRDefault="00000000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lastRenderedPageBreak/>
        <w:t>4 用能企业（园区）低碳转型类案例基本情况表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10"/>
        <w:gridCol w:w="810"/>
        <w:gridCol w:w="1636"/>
        <w:gridCol w:w="743"/>
        <w:gridCol w:w="919"/>
        <w:gridCol w:w="919"/>
        <w:gridCol w:w="919"/>
        <w:gridCol w:w="919"/>
        <w:gridCol w:w="921"/>
      </w:tblGrid>
      <w:tr w:rsidR="003B502C" w14:paraId="4A7CC15F" w14:textId="77777777">
        <w:tc>
          <w:tcPr>
            <w:tcW w:w="308" w:type="pct"/>
            <w:vAlign w:val="center"/>
          </w:tcPr>
          <w:p w14:paraId="775F388F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序号</w:t>
            </w:r>
          </w:p>
        </w:tc>
        <w:tc>
          <w:tcPr>
            <w:tcW w:w="488" w:type="pct"/>
            <w:vAlign w:val="center"/>
          </w:tcPr>
          <w:p w14:paraId="1B09C914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指标</w:t>
            </w:r>
          </w:p>
          <w:p w14:paraId="6173B2F2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类型</w:t>
            </w:r>
          </w:p>
        </w:tc>
        <w:tc>
          <w:tcPr>
            <w:tcW w:w="985" w:type="pct"/>
            <w:vAlign w:val="center"/>
          </w:tcPr>
          <w:p w14:paraId="2EA4CDF9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具体指标</w:t>
            </w:r>
          </w:p>
        </w:tc>
        <w:tc>
          <w:tcPr>
            <w:tcW w:w="448" w:type="pct"/>
            <w:vAlign w:val="center"/>
          </w:tcPr>
          <w:p w14:paraId="037E9E0E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单位</w:t>
            </w:r>
          </w:p>
        </w:tc>
        <w:tc>
          <w:tcPr>
            <w:tcW w:w="553" w:type="pct"/>
            <w:vAlign w:val="center"/>
          </w:tcPr>
          <w:p w14:paraId="2B823556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2020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53" w:type="pct"/>
            <w:vAlign w:val="center"/>
          </w:tcPr>
          <w:p w14:paraId="3D44EB33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2021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53" w:type="pct"/>
            <w:vAlign w:val="center"/>
          </w:tcPr>
          <w:p w14:paraId="17FFDDE5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2022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</w:tc>
        <w:tc>
          <w:tcPr>
            <w:tcW w:w="553" w:type="pct"/>
            <w:vAlign w:val="center"/>
          </w:tcPr>
          <w:p w14:paraId="4DF04FEA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3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1736A6EA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  <w:tc>
          <w:tcPr>
            <w:tcW w:w="554" w:type="pct"/>
            <w:vAlign w:val="center"/>
          </w:tcPr>
          <w:p w14:paraId="26AE2FDB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2025</w:t>
            </w: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年</w:t>
            </w:r>
          </w:p>
          <w:p w14:paraId="036EBE07" w14:textId="77777777" w:rsidR="003B502C" w:rsidRDefault="00000000">
            <w:pPr>
              <w:pStyle w:val="3"/>
              <w:widowControl w:val="0"/>
              <w:spacing w:before="0" w:after="0" w:line="340" w:lineRule="exact"/>
              <w:ind w:left="0"/>
              <w:jc w:val="center"/>
              <w:rPr>
                <w:rFonts w:ascii="Times New Roman" w:eastAsia="方正黑体_GBK" w:hAnsi="Times New Roman" w:cs="方正黑体_GBK"/>
                <w:sz w:val="22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2"/>
                <w:szCs w:val="28"/>
              </w:rPr>
              <w:t>(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预估</w:t>
            </w:r>
            <w:r>
              <w:rPr>
                <w:rFonts w:ascii="Times New Roman" w:eastAsia="方正黑体_GBK" w:hAnsi="Times New Roman" w:cs="方正黑体_GBK"/>
                <w:sz w:val="22"/>
                <w:szCs w:val="28"/>
              </w:rPr>
              <w:t>)</w:t>
            </w:r>
          </w:p>
        </w:tc>
      </w:tr>
      <w:tr w:rsidR="003B502C" w14:paraId="49B5F66A" w14:textId="77777777">
        <w:tc>
          <w:tcPr>
            <w:tcW w:w="308" w:type="pct"/>
            <w:vAlign w:val="center"/>
          </w:tcPr>
          <w:p w14:paraId="2F134782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</w:t>
            </w:r>
          </w:p>
        </w:tc>
        <w:tc>
          <w:tcPr>
            <w:tcW w:w="488" w:type="pct"/>
            <w:vMerge w:val="restart"/>
            <w:vAlign w:val="center"/>
          </w:tcPr>
          <w:p w14:paraId="11AB1295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碳排放量</w:t>
            </w:r>
          </w:p>
        </w:tc>
        <w:tc>
          <w:tcPr>
            <w:tcW w:w="985" w:type="pct"/>
            <w:vAlign w:val="center"/>
          </w:tcPr>
          <w:p w14:paraId="6AF49520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绿色产业增加值占园区工业增加值比例</w:t>
            </w:r>
            <w:r>
              <w:rPr>
                <w:rFonts w:eastAsia="方正仿宋_GBK" w:hint="eastAsia"/>
                <w:color w:val="000000" w:themeColor="text1"/>
                <w:vertAlign w:val="superscript"/>
              </w:rPr>
              <w:t>①</w:t>
            </w:r>
          </w:p>
        </w:tc>
        <w:tc>
          <w:tcPr>
            <w:tcW w:w="448" w:type="pct"/>
            <w:vAlign w:val="center"/>
          </w:tcPr>
          <w:p w14:paraId="4409D2E7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47ECBF82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607BC50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7427F7A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1D212E4F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1CFA4F03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370E36FC" w14:textId="77777777">
        <w:tc>
          <w:tcPr>
            <w:tcW w:w="308" w:type="pct"/>
            <w:vAlign w:val="center"/>
          </w:tcPr>
          <w:p w14:paraId="64BB0F8E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2</w:t>
            </w:r>
          </w:p>
        </w:tc>
        <w:tc>
          <w:tcPr>
            <w:tcW w:w="488" w:type="pct"/>
            <w:vMerge/>
            <w:vAlign w:val="center"/>
          </w:tcPr>
          <w:p w14:paraId="7750ACA0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6CFB617F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二氧化碳排放总量</w:t>
            </w:r>
          </w:p>
        </w:tc>
        <w:tc>
          <w:tcPr>
            <w:tcW w:w="448" w:type="pct"/>
            <w:vAlign w:val="center"/>
          </w:tcPr>
          <w:p w14:paraId="02D82A38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年</w:t>
            </w:r>
          </w:p>
        </w:tc>
        <w:tc>
          <w:tcPr>
            <w:tcW w:w="553" w:type="pct"/>
            <w:vAlign w:val="center"/>
          </w:tcPr>
          <w:p w14:paraId="39D85B2B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C2E5CA3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59A4A5CA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1C7928A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6F19423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5B792C2D" w14:textId="77777777">
        <w:tc>
          <w:tcPr>
            <w:tcW w:w="308" w:type="pct"/>
            <w:vAlign w:val="center"/>
          </w:tcPr>
          <w:p w14:paraId="376036E4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3</w:t>
            </w:r>
          </w:p>
        </w:tc>
        <w:tc>
          <w:tcPr>
            <w:tcW w:w="488" w:type="pct"/>
            <w:vMerge/>
            <w:vAlign w:val="center"/>
          </w:tcPr>
          <w:p w14:paraId="01269E6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4197732A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单位工业增加值二氧化碳排放量</w:t>
            </w:r>
          </w:p>
        </w:tc>
        <w:tc>
          <w:tcPr>
            <w:tcW w:w="448" w:type="pct"/>
            <w:vAlign w:val="center"/>
          </w:tcPr>
          <w:p w14:paraId="6A29F05E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万元</w:t>
            </w:r>
          </w:p>
        </w:tc>
        <w:tc>
          <w:tcPr>
            <w:tcW w:w="553" w:type="pct"/>
            <w:vAlign w:val="center"/>
          </w:tcPr>
          <w:p w14:paraId="65F730D8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5719C17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122084E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498012B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56718146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4045ADA0" w14:textId="77777777">
        <w:tc>
          <w:tcPr>
            <w:tcW w:w="308" w:type="pct"/>
            <w:vAlign w:val="center"/>
          </w:tcPr>
          <w:p w14:paraId="52A09AB4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4</w:t>
            </w:r>
          </w:p>
        </w:tc>
        <w:tc>
          <w:tcPr>
            <w:tcW w:w="488" w:type="pct"/>
            <w:vMerge/>
            <w:vAlign w:val="center"/>
          </w:tcPr>
          <w:p w14:paraId="765BDBDB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3D0E530D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单位产品二氧化碳排放量</w:t>
            </w:r>
          </w:p>
        </w:tc>
        <w:tc>
          <w:tcPr>
            <w:tcW w:w="448" w:type="pct"/>
            <w:vAlign w:val="center"/>
          </w:tcPr>
          <w:p w14:paraId="6994E22D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万元</w:t>
            </w:r>
          </w:p>
        </w:tc>
        <w:tc>
          <w:tcPr>
            <w:tcW w:w="553" w:type="pct"/>
            <w:vAlign w:val="center"/>
          </w:tcPr>
          <w:p w14:paraId="0FB5CAFE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4C39224D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46E5CE5F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792AE9A6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7E528F05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5D8A3AFE" w14:textId="77777777">
        <w:tc>
          <w:tcPr>
            <w:tcW w:w="308" w:type="pct"/>
            <w:vAlign w:val="center"/>
          </w:tcPr>
          <w:p w14:paraId="4C22A1E0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5</w:t>
            </w:r>
          </w:p>
        </w:tc>
        <w:tc>
          <w:tcPr>
            <w:tcW w:w="488" w:type="pct"/>
            <w:vMerge w:val="restart"/>
            <w:vAlign w:val="center"/>
          </w:tcPr>
          <w:p w14:paraId="67A8E48A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能源结构</w:t>
            </w:r>
          </w:p>
        </w:tc>
        <w:tc>
          <w:tcPr>
            <w:tcW w:w="985" w:type="pct"/>
            <w:vAlign w:val="center"/>
          </w:tcPr>
          <w:p w14:paraId="55547DFD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非化石能源消费比重</w:t>
            </w:r>
          </w:p>
        </w:tc>
        <w:tc>
          <w:tcPr>
            <w:tcW w:w="448" w:type="pct"/>
            <w:vAlign w:val="center"/>
          </w:tcPr>
          <w:p w14:paraId="2572366B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299E62BE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C3ECB85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50128582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71989E0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06F419B0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20A5060B" w14:textId="77777777">
        <w:tc>
          <w:tcPr>
            <w:tcW w:w="308" w:type="pct"/>
            <w:vAlign w:val="center"/>
          </w:tcPr>
          <w:p w14:paraId="1B061C1C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6</w:t>
            </w:r>
          </w:p>
        </w:tc>
        <w:tc>
          <w:tcPr>
            <w:tcW w:w="488" w:type="pct"/>
            <w:vMerge/>
            <w:vAlign w:val="center"/>
          </w:tcPr>
          <w:p w14:paraId="54711EF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12BE87F6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煤炭消费比重</w:t>
            </w:r>
          </w:p>
        </w:tc>
        <w:tc>
          <w:tcPr>
            <w:tcW w:w="448" w:type="pct"/>
            <w:vAlign w:val="center"/>
          </w:tcPr>
          <w:p w14:paraId="327296C0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710E07EF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425340E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EEDB91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50E31CD2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33D5803A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31B4CFF" w14:textId="77777777">
        <w:tc>
          <w:tcPr>
            <w:tcW w:w="308" w:type="pct"/>
            <w:vAlign w:val="center"/>
          </w:tcPr>
          <w:p w14:paraId="75E586B8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7</w:t>
            </w:r>
          </w:p>
        </w:tc>
        <w:tc>
          <w:tcPr>
            <w:tcW w:w="488" w:type="pct"/>
            <w:vMerge/>
            <w:vAlign w:val="center"/>
          </w:tcPr>
          <w:p w14:paraId="016E3FED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7D971CF8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电能占终端能源消费比重</w:t>
            </w:r>
          </w:p>
        </w:tc>
        <w:tc>
          <w:tcPr>
            <w:tcW w:w="448" w:type="pct"/>
            <w:vAlign w:val="center"/>
          </w:tcPr>
          <w:p w14:paraId="293F46F0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7B913954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D514B0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2B8C4D5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563DF12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6371782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A3DEC4E" w14:textId="77777777">
        <w:tc>
          <w:tcPr>
            <w:tcW w:w="308" w:type="pct"/>
            <w:vAlign w:val="center"/>
          </w:tcPr>
          <w:p w14:paraId="19659F37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8</w:t>
            </w:r>
          </w:p>
        </w:tc>
        <w:tc>
          <w:tcPr>
            <w:tcW w:w="488" w:type="pct"/>
            <w:vMerge/>
            <w:vAlign w:val="center"/>
          </w:tcPr>
          <w:p w14:paraId="6A99CCE1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2955D404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可再生能源电量占园区用电量比重</w:t>
            </w:r>
          </w:p>
        </w:tc>
        <w:tc>
          <w:tcPr>
            <w:tcW w:w="448" w:type="pct"/>
            <w:vAlign w:val="center"/>
          </w:tcPr>
          <w:p w14:paraId="5CB37618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6BC64BF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15DF783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7CED24E4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0AD49E5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02F8B4D4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5201C50E" w14:textId="77777777">
        <w:tc>
          <w:tcPr>
            <w:tcW w:w="308" w:type="pct"/>
            <w:vAlign w:val="center"/>
          </w:tcPr>
          <w:p w14:paraId="549F2429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9</w:t>
            </w:r>
          </w:p>
        </w:tc>
        <w:tc>
          <w:tcPr>
            <w:tcW w:w="488" w:type="pct"/>
            <w:vMerge/>
            <w:vAlign w:val="center"/>
          </w:tcPr>
          <w:p w14:paraId="783B0FBC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0CD78D25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清洁供暖供热比例</w:t>
            </w:r>
          </w:p>
        </w:tc>
        <w:tc>
          <w:tcPr>
            <w:tcW w:w="448" w:type="pct"/>
            <w:vAlign w:val="center"/>
          </w:tcPr>
          <w:p w14:paraId="444E8302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1304B0E8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6036B34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C348933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4680452A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41EA3BB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109492B5" w14:textId="77777777">
        <w:tc>
          <w:tcPr>
            <w:tcW w:w="308" w:type="pct"/>
            <w:vAlign w:val="center"/>
          </w:tcPr>
          <w:p w14:paraId="28F1814E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10</w:t>
            </w:r>
          </w:p>
        </w:tc>
        <w:tc>
          <w:tcPr>
            <w:tcW w:w="488" w:type="pct"/>
            <w:vMerge w:val="restart"/>
            <w:vAlign w:val="center"/>
          </w:tcPr>
          <w:p w14:paraId="53FA514C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能源效率</w:t>
            </w:r>
          </w:p>
        </w:tc>
        <w:tc>
          <w:tcPr>
            <w:tcW w:w="985" w:type="pct"/>
            <w:vAlign w:val="center"/>
          </w:tcPr>
          <w:p w14:paraId="450DA0C8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单位工业增加值能耗</w:t>
            </w:r>
          </w:p>
        </w:tc>
        <w:tc>
          <w:tcPr>
            <w:tcW w:w="448" w:type="pct"/>
            <w:vAlign w:val="center"/>
          </w:tcPr>
          <w:p w14:paraId="36DE0022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吨标准煤</w:t>
            </w:r>
            <w:r>
              <w:rPr>
                <w:rFonts w:eastAsia="方正仿宋_GBK"/>
                <w:color w:val="000000" w:themeColor="text1"/>
              </w:rPr>
              <w:t>/</w:t>
            </w:r>
            <w:r>
              <w:rPr>
                <w:rFonts w:eastAsia="方正仿宋_GBK" w:hint="eastAsia"/>
                <w:color w:val="000000" w:themeColor="text1"/>
              </w:rPr>
              <w:t>万元</w:t>
            </w:r>
          </w:p>
        </w:tc>
        <w:tc>
          <w:tcPr>
            <w:tcW w:w="553" w:type="pct"/>
            <w:vAlign w:val="center"/>
          </w:tcPr>
          <w:p w14:paraId="7DB7EC45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13EFFDB1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78E4350E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65D45E68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1F36B398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22E61EFB" w14:textId="77777777">
        <w:tc>
          <w:tcPr>
            <w:tcW w:w="308" w:type="pct"/>
            <w:vAlign w:val="center"/>
          </w:tcPr>
          <w:p w14:paraId="2ECCDDFB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11</w:t>
            </w:r>
          </w:p>
        </w:tc>
        <w:tc>
          <w:tcPr>
            <w:tcW w:w="488" w:type="pct"/>
            <w:vMerge/>
            <w:vAlign w:val="center"/>
          </w:tcPr>
          <w:p w14:paraId="046CB0D1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58C7F21A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单位产品综合能耗</w:t>
            </w:r>
          </w:p>
        </w:tc>
        <w:tc>
          <w:tcPr>
            <w:tcW w:w="448" w:type="pct"/>
            <w:vAlign w:val="center"/>
          </w:tcPr>
          <w:p w14:paraId="099FC7C9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-</w:t>
            </w:r>
          </w:p>
        </w:tc>
        <w:tc>
          <w:tcPr>
            <w:tcW w:w="553" w:type="pct"/>
            <w:vAlign w:val="center"/>
          </w:tcPr>
          <w:p w14:paraId="51C0128E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5094B5B0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740B148D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68204979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39AFA8A9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3D45A8FE" w14:textId="77777777">
        <w:tc>
          <w:tcPr>
            <w:tcW w:w="308" w:type="pct"/>
            <w:vAlign w:val="center"/>
          </w:tcPr>
          <w:p w14:paraId="713F56E0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12</w:t>
            </w:r>
          </w:p>
        </w:tc>
        <w:tc>
          <w:tcPr>
            <w:tcW w:w="488" w:type="pct"/>
            <w:vMerge/>
            <w:vAlign w:val="center"/>
          </w:tcPr>
          <w:p w14:paraId="25F4CB75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3B2E198D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工业余热回收利用率</w:t>
            </w:r>
          </w:p>
        </w:tc>
        <w:tc>
          <w:tcPr>
            <w:tcW w:w="448" w:type="pct"/>
            <w:vAlign w:val="center"/>
          </w:tcPr>
          <w:p w14:paraId="72970C16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27B7AE57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4CA80D4E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66135109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0E18AF19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640209FA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3B502C" w14:paraId="00BB0EA6" w14:textId="77777777">
        <w:tc>
          <w:tcPr>
            <w:tcW w:w="308" w:type="pct"/>
            <w:vAlign w:val="center"/>
          </w:tcPr>
          <w:p w14:paraId="3470E4B4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13</w:t>
            </w:r>
          </w:p>
        </w:tc>
        <w:tc>
          <w:tcPr>
            <w:tcW w:w="488" w:type="pct"/>
            <w:vMerge/>
            <w:vAlign w:val="center"/>
          </w:tcPr>
          <w:p w14:paraId="6A028B5B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85" w:type="pct"/>
            <w:vAlign w:val="center"/>
          </w:tcPr>
          <w:p w14:paraId="7EA90436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</w:rPr>
              <w:t>绿色建筑比例</w:t>
            </w:r>
          </w:p>
        </w:tc>
        <w:tc>
          <w:tcPr>
            <w:tcW w:w="448" w:type="pct"/>
            <w:vAlign w:val="center"/>
          </w:tcPr>
          <w:p w14:paraId="351389DF" w14:textId="77777777" w:rsidR="003B502C" w:rsidRDefault="00000000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%</w:t>
            </w:r>
          </w:p>
        </w:tc>
        <w:tc>
          <w:tcPr>
            <w:tcW w:w="553" w:type="pct"/>
            <w:vAlign w:val="center"/>
          </w:tcPr>
          <w:p w14:paraId="499D0C66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28F17D79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53674B52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3" w:type="pct"/>
            <w:vAlign w:val="center"/>
          </w:tcPr>
          <w:p w14:paraId="3CC163C1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54" w:type="pct"/>
            <w:vAlign w:val="center"/>
          </w:tcPr>
          <w:p w14:paraId="621CAA38" w14:textId="77777777" w:rsidR="003B502C" w:rsidRDefault="003B502C">
            <w:pPr>
              <w:pStyle w:val="ab"/>
              <w:widowControl/>
              <w:spacing w:beforeAutospacing="0" w:afterAutospacing="0" w:line="3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</w:tbl>
    <w:p w14:paraId="232DA3CA" w14:textId="77777777" w:rsidR="003B502C" w:rsidRDefault="00000000">
      <w:pPr>
        <w:spacing w:beforeLines="50" w:before="156"/>
        <w:ind w:firstLineChars="20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="Times New Roman" w:hAnsi="Times New Roman" w:cs="Times New Roman" w:hint="eastAsia"/>
          <w:sz w:val="24"/>
        </w:rPr>
        <w:t>注：①绿色产业增加</w:t>
      </w:r>
      <w:proofErr w:type="gramStart"/>
      <w:r>
        <w:rPr>
          <w:rFonts w:ascii="Times New Roman" w:hAnsi="Times New Roman" w:cs="Times New Roman" w:hint="eastAsia"/>
          <w:sz w:val="24"/>
        </w:rPr>
        <w:t>值依据</w:t>
      </w:r>
      <w:proofErr w:type="gramEnd"/>
      <w:r>
        <w:rPr>
          <w:rFonts w:ascii="Times New Roman" w:hAnsi="Times New Roman" w:cs="Times New Roman" w:hint="eastAsia"/>
          <w:sz w:val="24"/>
        </w:rPr>
        <w:t>国家统计局《战略性新兴产业分类（</w:t>
      </w:r>
      <w:r>
        <w:rPr>
          <w:rFonts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 w:hint="eastAsia"/>
          <w:sz w:val="24"/>
        </w:rPr>
        <w:t>）》（试行）中关于节能环保产业和新能源产业的具体分类统计，计算公式：绿色产业增加值占园区工业增加值比例（</w:t>
      </w:r>
      <w:r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 w:hint="eastAsia"/>
          <w:sz w:val="24"/>
        </w:rPr>
        <w:t>绿色产业增加值（万元）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园区工业增加值（万元）。②单位产品有关指标为最主要产品的</w:t>
      </w:r>
      <w:proofErr w:type="gramStart"/>
      <w:r>
        <w:rPr>
          <w:rFonts w:ascii="Times New Roman" w:hAnsi="Times New Roman" w:cs="Times New Roman" w:hint="eastAsia"/>
          <w:sz w:val="24"/>
        </w:rPr>
        <w:t>能耗或碳排放</w:t>
      </w:r>
      <w:proofErr w:type="gramEnd"/>
      <w:r>
        <w:rPr>
          <w:rFonts w:ascii="Times New Roman" w:hAnsi="Times New Roman" w:cs="Times New Roman" w:hint="eastAsia"/>
          <w:sz w:val="24"/>
        </w:rPr>
        <w:t>，并注明产品具体名目。③</w:t>
      </w:r>
      <w:r>
        <w:rPr>
          <w:rFonts w:asciiTheme="minorEastAsia" w:hAnsiTheme="minorEastAsia" w:cstheme="minorEastAsia" w:hint="eastAsia"/>
          <w:sz w:val="24"/>
        </w:rPr>
        <w:t>绿色建筑参照标准同上。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ascii="Times New Roman" w:hAnsi="Times New Roman" w:cs="Times New Roman" w:hint="eastAsia"/>
          <w:sz w:val="24"/>
        </w:rPr>
        <w:t>如有需要，可增加其他年份数据。</w:t>
      </w:r>
      <w:r>
        <w:rPr>
          <w:rFonts w:ascii="宋体" w:eastAsia="宋体" w:hAnsi="宋体" w:cs="宋体" w:hint="eastAsia"/>
          <w:sz w:val="24"/>
        </w:rPr>
        <w:t>⑤如有其他特色指标（如CCUS应用规模等），请自行添加。</w:t>
      </w:r>
    </w:p>
    <w:sectPr w:rsidR="003B502C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DE13" w14:textId="77777777" w:rsidR="00DE02FA" w:rsidRDefault="00DE02FA">
      <w:r>
        <w:separator/>
      </w:r>
    </w:p>
  </w:endnote>
  <w:endnote w:type="continuationSeparator" w:id="0">
    <w:p w14:paraId="2AD1E98D" w14:textId="77777777" w:rsidR="00DE02FA" w:rsidRDefault="00D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238C" w14:textId="77777777" w:rsidR="003B502C" w:rsidRDefault="003B50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9EC4" w14:textId="77777777" w:rsidR="003B502C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F77EA" wp14:editId="6367FB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2F0D5" w14:textId="77777777" w:rsidR="003B502C" w:rsidRDefault="00000000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F77E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722F0D5" w14:textId="77777777" w:rsidR="003B502C" w:rsidRDefault="00000000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CCC8" w14:textId="77777777" w:rsidR="00DE02FA" w:rsidRDefault="00DE02FA">
      <w:r>
        <w:separator/>
      </w:r>
    </w:p>
  </w:footnote>
  <w:footnote w:type="continuationSeparator" w:id="0">
    <w:p w14:paraId="3DA2C237" w14:textId="77777777" w:rsidR="00DE02FA" w:rsidRDefault="00D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960CD0"/>
    <w:multiLevelType w:val="singleLevel"/>
    <w:tmpl w:val="EA960CD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56098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1ZGRiMTExNzk4NTQ0N2NlMTM4MjkwYTgyZmJhMzIifQ=="/>
  </w:docVars>
  <w:rsids>
    <w:rsidRoot w:val="00452716"/>
    <w:rsid w:val="A6FFD818"/>
    <w:rsid w:val="AEEF72CF"/>
    <w:rsid w:val="B79F2E66"/>
    <w:rsid w:val="BBEF3C0B"/>
    <w:rsid w:val="CAFF9B27"/>
    <w:rsid w:val="CF8D1496"/>
    <w:rsid w:val="D8CBA073"/>
    <w:rsid w:val="DD7F764B"/>
    <w:rsid w:val="DE1E094E"/>
    <w:rsid w:val="EEBD2DBA"/>
    <w:rsid w:val="EEEFC653"/>
    <w:rsid w:val="EFFF7D8D"/>
    <w:rsid w:val="F7770AB8"/>
    <w:rsid w:val="F7EFF9F7"/>
    <w:rsid w:val="F7FDE235"/>
    <w:rsid w:val="F7FF7AEE"/>
    <w:rsid w:val="FDD5B3F9"/>
    <w:rsid w:val="FFD70C5D"/>
    <w:rsid w:val="FFF4AA03"/>
    <w:rsid w:val="FFFA1FB0"/>
    <w:rsid w:val="00006AEC"/>
    <w:rsid w:val="000113B9"/>
    <w:rsid w:val="00015683"/>
    <w:rsid w:val="00015BE9"/>
    <w:rsid w:val="000166FC"/>
    <w:rsid w:val="00020673"/>
    <w:rsid w:val="00022B80"/>
    <w:rsid w:val="000250F2"/>
    <w:rsid w:val="00026709"/>
    <w:rsid w:val="00032011"/>
    <w:rsid w:val="0003502F"/>
    <w:rsid w:val="00037714"/>
    <w:rsid w:val="0004126D"/>
    <w:rsid w:val="00051574"/>
    <w:rsid w:val="00052251"/>
    <w:rsid w:val="0008135E"/>
    <w:rsid w:val="000857D3"/>
    <w:rsid w:val="000A1BAD"/>
    <w:rsid w:val="000B2003"/>
    <w:rsid w:val="000B3100"/>
    <w:rsid w:val="000B4E35"/>
    <w:rsid w:val="000C5D8B"/>
    <w:rsid w:val="000C7C17"/>
    <w:rsid w:val="000D6081"/>
    <w:rsid w:val="000D7224"/>
    <w:rsid w:val="000F117F"/>
    <w:rsid w:val="000F6704"/>
    <w:rsid w:val="001030F0"/>
    <w:rsid w:val="00104DAC"/>
    <w:rsid w:val="00104E57"/>
    <w:rsid w:val="00111732"/>
    <w:rsid w:val="00125313"/>
    <w:rsid w:val="00127994"/>
    <w:rsid w:val="001367CF"/>
    <w:rsid w:val="001407D6"/>
    <w:rsid w:val="00150671"/>
    <w:rsid w:val="0015241E"/>
    <w:rsid w:val="0015767C"/>
    <w:rsid w:val="00163250"/>
    <w:rsid w:val="00172FDC"/>
    <w:rsid w:val="00174CB6"/>
    <w:rsid w:val="00177F7F"/>
    <w:rsid w:val="0018508D"/>
    <w:rsid w:val="00191C44"/>
    <w:rsid w:val="0019374C"/>
    <w:rsid w:val="0019453C"/>
    <w:rsid w:val="00194FD3"/>
    <w:rsid w:val="00195864"/>
    <w:rsid w:val="001A11E9"/>
    <w:rsid w:val="001C14B9"/>
    <w:rsid w:val="001C4192"/>
    <w:rsid w:val="001C7A59"/>
    <w:rsid w:val="001D2F90"/>
    <w:rsid w:val="001D58A1"/>
    <w:rsid w:val="001D6966"/>
    <w:rsid w:val="001E1DAC"/>
    <w:rsid w:val="001E7C6C"/>
    <w:rsid w:val="001F7460"/>
    <w:rsid w:val="00224AFB"/>
    <w:rsid w:val="00225EA0"/>
    <w:rsid w:val="0022626C"/>
    <w:rsid w:val="0023665F"/>
    <w:rsid w:val="00256C12"/>
    <w:rsid w:val="00257544"/>
    <w:rsid w:val="002640C8"/>
    <w:rsid w:val="00273C3B"/>
    <w:rsid w:val="00281949"/>
    <w:rsid w:val="00292433"/>
    <w:rsid w:val="00292FF5"/>
    <w:rsid w:val="00293D52"/>
    <w:rsid w:val="002C7567"/>
    <w:rsid w:val="002D5603"/>
    <w:rsid w:val="002E4A05"/>
    <w:rsid w:val="002F0742"/>
    <w:rsid w:val="002F0FB9"/>
    <w:rsid w:val="00301BF0"/>
    <w:rsid w:val="003023A1"/>
    <w:rsid w:val="00302DE1"/>
    <w:rsid w:val="003031A5"/>
    <w:rsid w:val="00306BFE"/>
    <w:rsid w:val="00315DD9"/>
    <w:rsid w:val="00316032"/>
    <w:rsid w:val="00320A27"/>
    <w:rsid w:val="00324F93"/>
    <w:rsid w:val="003361DD"/>
    <w:rsid w:val="00341A65"/>
    <w:rsid w:val="003431E4"/>
    <w:rsid w:val="00345A38"/>
    <w:rsid w:val="003636D8"/>
    <w:rsid w:val="00373AFE"/>
    <w:rsid w:val="00374B08"/>
    <w:rsid w:val="003756B7"/>
    <w:rsid w:val="00381017"/>
    <w:rsid w:val="003878A8"/>
    <w:rsid w:val="00391582"/>
    <w:rsid w:val="00396E84"/>
    <w:rsid w:val="003A7B44"/>
    <w:rsid w:val="003B4ED7"/>
    <w:rsid w:val="003B502C"/>
    <w:rsid w:val="003D1213"/>
    <w:rsid w:val="003E0161"/>
    <w:rsid w:val="003E1ABF"/>
    <w:rsid w:val="003E26E7"/>
    <w:rsid w:val="003E600E"/>
    <w:rsid w:val="003F36B2"/>
    <w:rsid w:val="00400BF9"/>
    <w:rsid w:val="00406A0E"/>
    <w:rsid w:val="004072B3"/>
    <w:rsid w:val="00416FAD"/>
    <w:rsid w:val="00432B81"/>
    <w:rsid w:val="00436943"/>
    <w:rsid w:val="00446BC3"/>
    <w:rsid w:val="00452716"/>
    <w:rsid w:val="00453F86"/>
    <w:rsid w:val="0046022A"/>
    <w:rsid w:val="004822ED"/>
    <w:rsid w:val="0048456B"/>
    <w:rsid w:val="004A7F0D"/>
    <w:rsid w:val="004B7489"/>
    <w:rsid w:val="004C49C4"/>
    <w:rsid w:val="004D0247"/>
    <w:rsid w:val="004E5C57"/>
    <w:rsid w:val="004F1825"/>
    <w:rsid w:val="005019CE"/>
    <w:rsid w:val="00502C06"/>
    <w:rsid w:val="0051439D"/>
    <w:rsid w:val="005156E7"/>
    <w:rsid w:val="005224AC"/>
    <w:rsid w:val="00532649"/>
    <w:rsid w:val="00537570"/>
    <w:rsid w:val="00540A18"/>
    <w:rsid w:val="00552DB0"/>
    <w:rsid w:val="005540D8"/>
    <w:rsid w:val="005605D1"/>
    <w:rsid w:val="00565F04"/>
    <w:rsid w:val="005665F0"/>
    <w:rsid w:val="0059084E"/>
    <w:rsid w:val="005A095F"/>
    <w:rsid w:val="005A1FD3"/>
    <w:rsid w:val="005A3BD7"/>
    <w:rsid w:val="005A52BD"/>
    <w:rsid w:val="005A590C"/>
    <w:rsid w:val="005C6563"/>
    <w:rsid w:val="005D2052"/>
    <w:rsid w:val="005E1E3E"/>
    <w:rsid w:val="005E4B4F"/>
    <w:rsid w:val="005F36BD"/>
    <w:rsid w:val="005F7A1D"/>
    <w:rsid w:val="006020DE"/>
    <w:rsid w:val="00620483"/>
    <w:rsid w:val="006212A5"/>
    <w:rsid w:val="006225EE"/>
    <w:rsid w:val="006238C9"/>
    <w:rsid w:val="00632513"/>
    <w:rsid w:val="00645DB7"/>
    <w:rsid w:val="00655F38"/>
    <w:rsid w:val="00665EAF"/>
    <w:rsid w:val="00686311"/>
    <w:rsid w:val="00692B8C"/>
    <w:rsid w:val="006A5085"/>
    <w:rsid w:val="006B4AFF"/>
    <w:rsid w:val="006C47BB"/>
    <w:rsid w:val="006D12FD"/>
    <w:rsid w:val="006D195D"/>
    <w:rsid w:val="006E651C"/>
    <w:rsid w:val="006E7D81"/>
    <w:rsid w:val="00707524"/>
    <w:rsid w:val="00715948"/>
    <w:rsid w:val="00726459"/>
    <w:rsid w:val="00741E60"/>
    <w:rsid w:val="007473DB"/>
    <w:rsid w:val="007523A9"/>
    <w:rsid w:val="0075537A"/>
    <w:rsid w:val="007602D4"/>
    <w:rsid w:val="00761EEA"/>
    <w:rsid w:val="00764CD2"/>
    <w:rsid w:val="00766DAA"/>
    <w:rsid w:val="00772462"/>
    <w:rsid w:val="00785C5F"/>
    <w:rsid w:val="00790974"/>
    <w:rsid w:val="00794A1B"/>
    <w:rsid w:val="007A773E"/>
    <w:rsid w:val="007C1C16"/>
    <w:rsid w:val="007C3468"/>
    <w:rsid w:val="007C4B86"/>
    <w:rsid w:val="007C4C30"/>
    <w:rsid w:val="007D76ED"/>
    <w:rsid w:val="007E502A"/>
    <w:rsid w:val="007F1127"/>
    <w:rsid w:val="007F4F02"/>
    <w:rsid w:val="007F55B6"/>
    <w:rsid w:val="007F577C"/>
    <w:rsid w:val="00807AD2"/>
    <w:rsid w:val="00810C32"/>
    <w:rsid w:val="00813A0D"/>
    <w:rsid w:val="00835B29"/>
    <w:rsid w:val="0083781D"/>
    <w:rsid w:val="00841A0B"/>
    <w:rsid w:val="00843A9A"/>
    <w:rsid w:val="00844461"/>
    <w:rsid w:val="00857BF3"/>
    <w:rsid w:val="00860225"/>
    <w:rsid w:val="00871E18"/>
    <w:rsid w:val="0087387D"/>
    <w:rsid w:val="00880730"/>
    <w:rsid w:val="00882323"/>
    <w:rsid w:val="00886CF4"/>
    <w:rsid w:val="00887086"/>
    <w:rsid w:val="008C10F1"/>
    <w:rsid w:val="008D6D39"/>
    <w:rsid w:val="008D7A94"/>
    <w:rsid w:val="008E70D8"/>
    <w:rsid w:val="008F00A0"/>
    <w:rsid w:val="00901F11"/>
    <w:rsid w:val="00906871"/>
    <w:rsid w:val="009102E0"/>
    <w:rsid w:val="00923805"/>
    <w:rsid w:val="00952854"/>
    <w:rsid w:val="00952CA1"/>
    <w:rsid w:val="00961FE4"/>
    <w:rsid w:val="00966967"/>
    <w:rsid w:val="00967309"/>
    <w:rsid w:val="00970ED1"/>
    <w:rsid w:val="00982F0F"/>
    <w:rsid w:val="00991EEE"/>
    <w:rsid w:val="00994938"/>
    <w:rsid w:val="009A58F8"/>
    <w:rsid w:val="009B2DCB"/>
    <w:rsid w:val="009C6436"/>
    <w:rsid w:val="009D57ED"/>
    <w:rsid w:val="009D6575"/>
    <w:rsid w:val="009E2DDB"/>
    <w:rsid w:val="00A005D7"/>
    <w:rsid w:val="00A1352B"/>
    <w:rsid w:val="00A33E9E"/>
    <w:rsid w:val="00A36331"/>
    <w:rsid w:val="00A52B71"/>
    <w:rsid w:val="00A62A3E"/>
    <w:rsid w:val="00A6769F"/>
    <w:rsid w:val="00A72443"/>
    <w:rsid w:val="00A77CE7"/>
    <w:rsid w:val="00A8228A"/>
    <w:rsid w:val="00A931E3"/>
    <w:rsid w:val="00AA379F"/>
    <w:rsid w:val="00AA4961"/>
    <w:rsid w:val="00AA7EF9"/>
    <w:rsid w:val="00AC1BF2"/>
    <w:rsid w:val="00AD2E88"/>
    <w:rsid w:val="00AE3974"/>
    <w:rsid w:val="00AF0D3D"/>
    <w:rsid w:val="00AF69AD"/>
    <w:rsid w:val="00B010AC"/>
    <w:rsid w:val="00B05052"/>
    <w:rsid w:val="00B14D73"/>
    <w:rsid w:val="00B35F13"/>
    <w:rsid w:val="00B41A84"/>
    <w:rsid w:val="00B5467C"/>
    <w:rsid w:val="00B55B54"/>
    <w:rsid w:val="00B563AE"/>
    <w:rsid w:val="00B6129F"/>
    <w:rsid w:val="00B635A1"/>
    <w:rsid w:val="00B65C64"/>
    <w:rsid w:val="00B74B1D"/>
    <w:rsid w:val="00B825BF"/>
    <w:rsid w:val="00B8430C"/>
    <w:rsid w:val="00BA54DE"/>
    <w:rsid w:val="00BA60DB"/>
    <w:rsid w:val="00BB0071"/>
    <w:rsid w:val="00BB3D09"/>
    <w:rsid w:val="00BC0254"/>
    <w:rsid w:val="00BC07CB"/>
    <w:rsid w:val="00BC34A6"/>
    <w:rsid w:val="00BC6DEA"/>
    <w:rsid w:val="00BD1247"/>
    <w:rsid w:val="00BE51CB"/>
    <w:rsid w:val="00BF27FF"/>
    <w:rsid w:val="00BF53D1"/>
    <w:rsid w:val="00BF6879"/>
    <w:rsid w:val="00C031D7"/>
    <w:rsid w:val="00C0394D"/>
    <w:rsid w:val="00C0657C"/>
    <w:rsid w:val="00C0719F"/>
    <w:rsid w:val="00C201C4"/>
    <w:rsid w:val="00C262D2"/>
    <w:rsid w:val="00C320C4"/>
    <w:rsid w:val="00C42376"/>
    <w:rsid w:val="00C57DD5"/>
    <w:rsid w:val="00C637B1"/>
    <w:rsid w:val="00C64297"/>
    <w:rsid w:val="00C83156"/>
    <w:rsid w:val="00C90DF3"/>
    <w:rsid w:val="00C91681"/>
    <w:rsid w:val="00CA0EFC"/>
    <w:rsid w:val="00CA294E"/>
    <w:rsid w:val="00CA4A9E"/>
    <w:rsid w:val="00CB072A"/>
    <w:rsid w:val="00CC17FD"/>
    <w:rsid w:val="00CC7230"/>
    <w:rsid w:val="00CD7575"/>
    <w:rsid w:val="00CF3347"/>
    <w:rsid w:val="00D026B6"/>
    <w:rsid w:val="00D1509F"/>
    <w:rsid w:val="00D164B4"/>
    <w:rsid w:val="00D244D1"/>
    <w:rsid w:val="00D318A4"/>
    <w:rsid w:val="00D44456"/>
    <w:rsid w:val="00D45BA4"/>
    <w:rsid w:val="00D46091"/>
    <w:rsid w:val="00D460A7"/>
    <w:rsid w:val="00D46CCE"/>
    <w:rsid w:val="00D547EB"/>
    <w:rsid w:val="00D7757D"/>
    <w:rsid w:val="00D91B45"/>
    <w:rsid w:val="00DB5516"/>
    <w:rsid w:val="00DE02FA"/>
    <w:rsid w:val="00DE7896"/>
    <w:rsid w:val="00DF060F"/>
    <w:rsid w:val="00DF5201"/>
    <w:rsid w:val="00E1304B"/>
    <w:rsid w:val="00E15570"/>
    <w:rsid w:val="00E34058"/>
    <w:rsid w:val="00E41ACC"/>
    <w:rsid w:val="00E43F1F"/>
    <w:rsid w:val="00E65C9B"/>
    <w:rsid w:val="00E77807"/>
    <w:rsid w:val="00E841B4"/>
    <w:rsid w:val="00E86EF6"/>
    <w:rsid w:val="00E90287"/>
    <w:rsid w:val="00E93E36"/>
    <w:rsid w:val="00EA2BC8"/>
    <w:rsid w:val="00EB0CED"/>
    <w:rsid w:val="00EB361C"/>
    <w:rsid w:val="00EB7173"/>
    <w:rsid w:val="00EC2AE1"/>
    <w:rsid w:val="00EC3C80"/>
    <w:rsid w:val="00EC505E"/>
    <w:rsid w:val="00EE5CF4"/>
    <w:rsid w:val="00F0052E"/>
    <w:rsid w:val="00F0078C"/>
    <w:rsid w:val="00F028DB"/>
    <w:rsid w:val="00F052E7"/>
    <w:rsid w:val="00F1057A"/>
    <w:rsid w:val="00F13134"/>
    <w:rsid w:val="00F214D0"/>
    <w:rsid w:val="00F228F9"/>
    <w:rsid w:val="00F4067C"/>
    <w:rsid w:val="00F42285"/>
    <w:rsid w:val="00F45F57"/>
    <w:rsid w:val="00F60571"/>
    <w:rsid w:val="00F6561A"/>
    <w:rsid w:val="00F7069A"/>
    <w:rsid w:val="00F761EF"/>
    <w:rsid w:val="00F76878"/>
    <w:rsid w:val="00F86FFC"/>
    <w:rsid w:val="00F92C50"/>
    <w:rsid w:val="00F96E68"/>
    <w:rsid w:val="00FA49D7"/>
    <w:rsid w:val="00FC22FE"/>
    <w:rsid w:val="00FD56A2"/>
    <w:rsid w:val="00FD66A1"/>
    <w:rsid w:val="00FF1B75"/>
    <w:rsid w:val="00FF4C14"/>
    <w:rsid w:val="0E592364"/>
    <w:rsid w:val="13596FCB"/>
    <w:rsid w:val="197A29D8"/>
    <w:rsid w:val="19BEF2AB"/>
    <w:rsid w:val="1A6437CE"/>
    <w:rsid w:val="1B3B5262"/>
    <w:rsid w:val="2322375E"/>
    <w:rsid w:val="272603CD"/>
    <w:rsid w:val="3A871DD9"/>
    <w:rsid w:val="3ABF7EEF"/>
    <w:rsid w:val="3B5F4DB6"/>
    <w:rsid w:val="3DF908B9"/>
    <w:rsid w:val="3DFE947C"/>
    <w:rsid w:val="3EFF0CB7"/>
    <w:rsid w:val="3F59B04D"/>
    <w:rsid w:val="45FC6A0D"/>
    <w:rsid w:val="4EDB62DC"/>
    <w:rsid w:val="4FCB1431"/>
    <w:rsid w:val="57FF8EC6"/>
    <w:rsid w:val="5EE980D5"/>
    <w:rsid w:val="5EEF0038"/>
    <w:rsid w:val="5EFF0901"/>
    <w:rsid w:val="5F9563C5"/>
    <w:rsid w:val="63B74AF8"/>
    <w:rsid w:val="67EE2D11"/>
    <w:rsid w:val="6F3F73CC"/>
    <w:rsid w:val="75DFFDF0"/>
    <w:rsid w:val="75FF086F"/>
    <w:rsid w:val="769D3C17"/>
    <w:rsid w:val="7ABFFF5E"/>
    <w:rsid w:val="7BEB53B0"/>
    <w:rsid w:val="7C2E19A1"/>
    <w:rsid w:val="7DF3FEEE"/>
    <w:rsid w:val="7DF9ED0E"/>
    <w:rsid w:val="7EBF1708"/>
    <w:rsid w:val="7EFA869D"/>
    <w:rsid w:val="7F736372"/>
    <w:rsid w:val="7F9F4050"/>
    <w:rsid w:val="7FAF0B67"/>
    <w:rsid w:val="7FD61A37"/>
    <w:rsid w:val="7FFB51BD"/>
    <w:rsid w:val="7FFD9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41F3"/>
  <w15:docId w15:val="{ABD645B7-F09A-4C94-A009-E5E4560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Calibri" w:eastAsia="宋体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8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3">
    <w:name w:val="列出段落3"/>
    <w:basedOn w:val="a"/>
    <w:uiPriority w:val="99"/>
    <w:qFormat/>
    <w:pPr>
      <w:widowControl/>
      <w:spacing w:before="120" w:after="120" w:line="360" w:lineRule="auto"/>
      <w:ind w:left="720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</Words>
  <Characters>2850</Characters>
  <Application>Microsoft Office Word</Application>
  <DocSecurity>0</DocSecurity>
  <Lines>23</Lines>
  <Paragraphs>6</Paragraphs>
  <ScaleCrop>false</ScaleCrop>
  <Company>国家能源局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微软用户</cp:lastModifiedBy>
  <cp:revision>2</cp:revision>
  <cp:lastPrinted>2023-09-09T08:28:00Z</cp:lastPrinted>
  <dcterms:created xsi:type="dcterms:W3CDTF">2023-09-27T08:52:00Z</dcterms:created>
  <dcterms:modified xsi:type="dcterms:W3CDTF">2023-09-27T08:52:00Z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B35E0ECE8B9C4F039D70A1E0542EF98A_13</vt:lpwstr>
  </property>
</Properties>
</file>