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935" w:rsidRDefault="00846935" w:rsidP="00846935">
      <w:r>
        <w:tab/>
      </w:r>
      <w:r>
        <w:tab/>
      </w:r>
      <w:proofErr w:type="gramStart"/>
      <w:r>
        <w:t>炉具网讯</w:t>
      </w:r>
      <w:proofErr w:type="gramEnd"/>
      <w:r>
        <w:t>：近日，财政部、农业农村部发布2022年重点强农惠农政策，共九项34条，其中第29条内容为农作物秸秆综合利用。以秸秆资源量较大的县（市、区）为重点实施区域，培育壮大秸秆利用市场主体，</w:t>
      </w:r>
      <w:proofErr w:type="gramStart"/>
      <w:r>
        <w:t>完善收储运</w:t>
      </w:r>
      <w:proofErr w:type="gramEnd"/>
      <w:r>
        <w:t>体系，加强</w:t>
      </w:r>
      <w:proofErr w:type="gramStart"/>
      <w:r>
        <w:t>资源台</w:t>
      </w:r>
      <w:proofErr w:type="gramEnd"/>
      <w:r>
        <w:t>账建设，健全监测评价体系，强化科技服务保障，培育推介一批秸秆产业化利用典型模式，形成可推广、可持续的产业发展模式和高效利用机制，提升秸秆综合利用水平。</w:t>
      </w:r>
    </w:p>
    <w:p w:rsidR="00846935" w:rsidRDefault="00846935" w:rsidP="00846935"/>
    <w:p w:rsidR="00846935" w:rsidRPr="00846935" w:rsidRDefault="00846935" w:rsidP="00846935">
      <w:pPr>
        <w:jc w:val="center"/>
        <w:rPr>
          <w:b/>
        </w:rPr>
      </w:pPr>
      <w:bookmarkStart w:id="0" w:name="_GoBack"/>
      <w:r w:rsidRPr="00846935">
        <w:rPr>
          <w:b/>
        </w:rPr>
        <w:t>财政部 农业农村部发布2022年重点强农惠农政策</w:t>
      </w:r>
    </w:p>
    <w:bookmarkEnd w:id="0"/>
    <w:p w:rsidR="00846935" w:rsidRDefault="00846935" w:rsidP="00846935"/>
    <w:p w:rsidR="00846935" w:rsidRDefault="00846935" w:rsidP="00846935">
      <w:r>
        <w:tab/>
      </w:r>
      <w:r>
        <w:tab/>
        <w:t>2022年，贯彻落实党的十九届六中全会、中央经济工作会议、中央农村工作会议、中央1号文件精神，围绕巩固拓展脱贫攻坚成果、全面推进乡村振兴、加快农业农村现代化，按照“保供固安全、振兴</w:t>
      </w:r>
      <w:proofErr w:type="gramStart"/>
      <w:r>
        <w:t>畅</w:t>
      </w:r>
      <w:proofErr w:type="gramEnd"/>
      <w:r>
        <w:t>循环”的工作定位，国家继续加大支农投入，强化项目统筹整合，推进重大政策、重大工程、重大项目顺利实施。为便于广大农民和社会各界了解国家强农惠农政策，发挥政策引导作用，现将2022年重点强农惠农政策发布如下。</w:t>
      </w:r>
    </w:p>
    <w:p w:rsidR="00846935" w:rsidRDefault="00846935" w:rsidP="00846935"/>
    <w:p w:rsidR="00846935" w:rsidRDefault="00846935" w:rsidP="00846935">
      <w:r>
        <w:tab/>
      </w:r>
      <w:r>
        <w:tab/>
        <w:t>一、粮食生产支持</w:t>
      </w:r>
    </w:p>
    <w:p w:rsidR="00846935" w:rsidRDefault="00846935" w:rsidP="00846935"/>
    <w:p w:rsidR="00846935" w:rsidRDefault="00846935" w:rsidP="00846935">
      <w:r>
        <w:tab/>
      </w:r>
      <w:r>
        <w:tab/>
        <w:t>1.实际种粮农民一次性补贴。为适当弥补农资价格上涨增加的种粮成本支出，保障种粮农</w:t>
      </w:r>
      <w:proofErr w:type="gramStart"/>
      <w:r>
        <w:t>民合理</w:t>
      </w:r>
      <w:proofErr w:type="gramEnd"/>
      <w:r>
        <w:t>收益，2022年中央财政继续对实际种粮农民发放一次性农资补贴，释放支持粮食生产积极信号，稳定农民收入，调动农民种粮积极性。补贴对象为实际承担农资价格上涨成本的实际种粮者，包括利用自有承包地种粮的农民，流转土地种粮的大户、家庭农场、农民合作社、农业企业等新型农业经营主体，以及开展粮食耕种收全程社会化服务的个人和组织，确保补贴资金落实到实际种粮的生产者手中，提升补贴政策的精准性。补贴标准由各地区结合有关情况综合确定，原则上</w:t>
      </w:r>
      <w:r>
        <w:rPr>
          <w:rFonts w:hint="eastAsia"/>
        </w:rPr>
        <w:t>县域内补贴标准应统一。</w:t>
      </w:r>
    </w:p>
    <w:p w:rsidR="00846935" w:rsidRDefault="00846935" w:rsidP="00846935"/>
    <w:p w:rsidR="00846935" w:rsidRDefault="00846935" w:rsidP="00846935">
      <w:r>
        <w:tab/>
      </w:r>
      <w:r>
        <w:tab/>
        <w:t>2.农机购置与应用补贴。开展农机购置与应用补贴试点，开展常态化作业信息化监测，优化补贴兑付方式，把作业量作为农机购置与应用补贴分步兑付的前置条件，为全面实施农机购置与应用补贴政策夯实基础。推进补贴机具有进有出、</w:t>
      </w:r>
      <w:proofErr w:type="gramStart"/>
      <w:r>
        <w:t>优机优补</w:t>
      </w:r>
      <w:proofErr w:type="gramEnd"/>
      <w:r>
        <w:t>，推进北斗智能终端在农业生产领域应用。支持开展农机研发制造推广应用一体化试点。</w:t>
      </w:r>
    </w:p>
    <w:p w:rsidR="00846935" w:rsidRDefault="00846935" w:rsidP="00846935"/>
    <w:p w:rsidR="00846935" w:rsidRDefault="00846935" w:rsidP="00846935">
      <w:r>
        <w:tab/>
      </w:r>
      <w:r>
        <w:tab/>
        <w:t>3.重点作物绿色高质高效行动。聚焦围绕粮食和大豆油料作物，集成推广新技术、新品种、新机具，打造一批优质</w:t>
      </w:r>
      <w:proofErr w:type="gramStart"/>
      <w:r>
        <w:t>强筋弱筋</w:t>
      </w:r>
      <w:proofErr w:type="gramEnd"/>
      <w:r>
        <w:t>专用小麦、优质</w:t>
      </w:r>
      <w:proofErr w:type="gramStart"/>
      <w:r>
        <w:t>食味稻和</w:t>
      </w:r>
      <w:proofErr w:type="gramEnd"/>
      <w:r>
        <w:t>专用加工早稻、高产优质玉米的粮食示范基地，同时集成示范</w:t>
      </w:r>
      <w:proofErr w:type="gramStart"/>
      <w:r>
        <w:t>推广高</w:t>
      </w:r>
      <w:proofErr w:type="gramEnd"/>
      <w:r>
        <w:t>油高蛋白大豆、“双低”油菜等优质品种和区域化、标准化高产栽培技术模式，打造一批大豆油料高产攻关田，示范带动大范围均衡增产。适当兼顾蔬菜等经济作物，建设绿色高质高效示范田和品质提升基地。</w:t>
      </w:r>
    </w:p>
    <w:p w:rsidR="00846935" w:rsidRDefault="00846935" w:rsidP="00846935"/>
    <w:p w:rsidR="00846935" w:rsidRDefault="00846935" w:rsidP="00846935">
      <w:r>
        <w:tab/>
      </w:r>
      <w:r>
        <w:tab/>
        <w:t>4.农业生产社会化服务。聚焦粮食和大豆油料生产，支持符合条件的农民合作社、农村集体经济组织、专业服务公司和供销合作社等主体开展社会化服务，推动服务带动</w:t>
      </w:r>
      <w:proofErr w:type="gramStart"/>
      <w:r>
        <w:t>型规模</w:t>
      </w:r>
      <w:proofErr w:type="gramEnd"/>
      <w:r>
        <w:t>经营发展。支持各类服务主体集中连片开展单环节、多环节、全程托管等服务，提高技术到位率、服务覆盖面和补贴精准性，推动节本增效和农民增收。</w:t>
      </w:r>
    </w:p>
    <w:p w:rsidR="00846935" w:rsidRDefault="00846935" w:rsidP="00846935"/>
    <w:p w:rsidR="00846935" w:rsidRDefault="00846935" w:rsidP="00846935">
      <w:r>
        <w:tab/>
      </w:r>
      <w:r>
        <w:tab/>
        <w:t>5.基层农技推广体系改革与建设。聚焦粮食稳产增产、大豆油料扩种、农产品有效供给等重点，根据不同区域自然条件和生产方式，示范推广重大引领性技术和农业主推技术，推动农业科技在县域层面转化应用。继续实施农业重大技术协同推广，激发各类推广主体活力，建立联动示范推广机制。继续实施农技推广特聘计划，通过政府购买服务等方式，从乡</w:t>
      </w:r>
      <w:r>
        <w:lastRenderedPageBreak/>
        <w:t>土专家、新型农业经营主体、种养能手中招募特聘农技（动物防疫）员。</w:t>
      </w:r>
    </w:p>
    <w:p w:rsidR="00846935" w:rsidRDefault="00846935" w:rsidP="00846935"/>
    <w:p w:rsidR="00846935" w:rsidRDefault="00846935" w:rsidP="00846935">
      <w:r>
        <w:tab/>
      </w:r>
      <w:r>
        <w:tab/>
        <w:t>6.玉米大豆生产者补贴、稻谷补贴和产粮大县奖励。国家继续实施玉米和大豆生产者补贴、稻谷补贴和产粮大县奖励等政策，巩固农业供给侧结构性改革成效，保障国家粮食安全。</w:t>
      </w:r>
    </w:p>
    <w:p w:rsidR="00846935" w:rsidRDefault="00846935" w:rsidP="00846935"/>
    <w:p w:rsidR="00846935" w:rsidRDefault="00846935" w:rsidP="00846935">
      <w:r>
        <w:tab/>
      </w:r>
      <w:r>
        <w:tab/>
        <w:t>二、耕地保护与质量提升</w:t>
      </w:r>
    </w:p>
    <w:p w:rsidR="00846935" w:rsidRDefault="00846935" w:rsidP="00846935"/>
    <w:p w:rsidR="00846935" w:rsidRDefault="00846935" w:rsidP="00846935">
      <w:r>
        <w:tab/>
      </w:r>
      <w:r>
        <w:tab/>
        <w:t>7.耕地地力保护补贴。补贴对象原则上为拥有耕地承包权的种地农民，补贴资金通过“一卡（折）通”等形式直接兑现到户，严禁任何方式统筹集中使用，严防“跑冒滴漏”，确保补贴资金不折不扣发放到种地农民手中。按照《财政部办公厅 农业农村部办公厅关于进一步做好耕地地力保护补贴工作的通知》（财办农〔2021〕11号）要求，探索耕地地力保护补贴发放与耕地地力保护行为相挂钩的有效机制，加大耕地使用情况的核实力度，做到享受补贴农民的耕地</w:t>
      </w:r>
      <w:proofErr w:type="gramStart"/>
      <w:r>
        <w:t>不</w:t>
      </w:r>
      <w:proofErr w:type="gramEnd"/>
      <w:r>
        <w:t>撂荒、地力不下降，切实推动落实“藏粮于地”战略部署，遏制耕地“非农化”。</w:t>
      </w:r>
    </w:p>
    <w:p w:rsidR="00846935" w:rsidRDefault="00846935" w:rsidP="00846935"/>
    <w:p w:rsidR="00846935" w:rsidRDefault="00846935" w:rsidP="00846935">
      <w:r>
        <w:tab/>
      </w:r>
      <w:r>
        <w:tab/>
        <w:t>8.高标准农田建设。按照“统一规划布局、统一建设标准、统一组织实施、统一验收考核、统一上图入库”五个统一的要求，2022年在全国建设高标准农田1亿亩，重点加大对粮食主产省支持。按照《全国高标准农田建设规划（2021—2030年）》，因地制宜实施田块整治、土壤改良、灌溉和排水、田间道路、农田输配电等建设内容，加强农业基础设施建设，提高农业综合生产能力。</w:t>
      </w:r>
    </w:p>
    <w:p w:rsidR="00846935" w:rsidRDefault="00846935" w:rsidP="00846935"/>
    <w:p w:rsidR="00846935" w:rsidRDefault="00846935" w:rsidP="00846935">
      <w:r>
        <w:tab/>
      </w:r>
      <w:r>
        <w:tab/>
        <w:t>9.东北黑土地保护。继续聚焦黑土地保护重点县，集中连片开展东北黑土地保护利用，重点推广秸秆还田与“深翻+有机肥还田”等综合技术模式，推进国家黑土地保护工程标准化示范。坚持“稳步扩面、质量为先”，针对玉米、大豆、小麦等旱作作物，支持推广应用秸秆覆盖免（少）耕播种等关键技术，持续优化定型技术模式，稳步扩大实施面积，鼓励整乡整村整建制推进，加快高标准示范应用基地建设。</w:t>
      </w:r>
    </w:p>
    <w:p w:rsidR="00846935" w:rsidRDefault="00846935" w:rsidP="00846935"/>
    <w:p w:rsidR="00846935" w:rsidRDefault="00846935" w:rsidP="00846935">
      <w:r>
        <w:tab/>
      </w:r>
      <w:r>
        <w:tab/>
        <w:t>10.耕地质量保护与提升。在部分耕地酸化、盐碱化较严重区域，试点集成推广施用土壤调理剂、绿肥还田、耕作压盐、增施有机肥等治理措施。在西南、华南等地区，因地制宜采取品种替代、水肥调控、农业废弃物回收利用等环境友好型农业生产技术，加强生产障碍耕地治理，克服农产品产地环境障碍，提升农产品质量安全水平。支持做好第三次全国土壤普查试点、补充耕地质量评价试点、肥料田间试验、施肥情况调查、肥料利用率测算等工作。加大施肥新产品新技术新机具集成推广力度，优化测土配方施肥技术推广机制，扩大推广应用面积、提高覆盖率。通过施用</w:t>
      </w:r>
      <w:r>
        <w:rPr>
          <w:rFonts w:hint="eastAsia"/>
        </w:rPr>
        <w:t>草木灰、叶面喷施、绿肥种植、增施有机肥等替代部分化肥投入，降低农民用肥成本。</w:t>
      </w:r>
    </w:p>
    <w:p w:rsidR="00846935" w:rsidRDefault="00846935" w:rsidP="00846935"/>
    <w:p w:rsidR="00846935" w:rsidRDefault="00846935" w:rsidP="00846935">
      <w:r>
        <w:tab/>
      </w:r>
      <w:r>
        <w:tab/>
        <w:t>11.耕地轮作休耕。立足资源禀赋、突出生态保护、实行综合治理，进一步探索科学有效轮作模式。在东北、黄淮海等地区实施粮豆轮作，在西北、黄淮海、西南和长江中下游等适宜地区推广玉米大豆带状复合种植，在长江流域实施一季稻+油菜、一季稻+再生稻+油菜轮作，在双季稻区实施稻</w:t>
      </w:r>
      <w:proofErr w:type="gramStart"/>
      <w:r>
        <w:t>稻</w:t>
      </w:r>
      <w:proofErr w:type="gramEnd"/>
      <w:r>
        <w:t>油轮作，在北方农牧交错区和新疆次宜棉区推广棉花、玉米等与花生轮作或间套作。继续在河北地下水漏斗区、新疆塔里木河流域地下水超采区实施休耕试点，休耕期间重点采取土壤改良、地力培肥等措施。</w:t>
      </w:r>
    </w:p>
    <w:p w:rsidR="00846935" w:rsidRDefault="00846935" w:rsidP="00846935"/>
    <w:p w:rsidR="00846935" w:rsidRDefault="00846935" w:rsidP="00846935">
      <w:r>
        <w:tab/>
      </w:r>
      <w:r>
        <w:tab/>
        <w:t>12.</w:t>
      </w:r>
      <w:proofErr w:type="gramStart"/>
      <w:r>
        <w:t>耕地深</w:t>
      </w:r>
      <w:proofErr w:type="gramEnd"/>
      <w:r>
        <w:t>松。以提高土壤蓄水保墒能力为目标，支持在适宜地区开展深松（深耕）</w:t>
      </w:r>
      <w:r>
        <w:lastRenderedPageBreak/>
        <w:t>整地作业，促进耕地质量改善和农业综合生产能力提升。深松（深耕）作业深度一般要求达到或超过25厘米，具体技术模式、补助标准和作业周期由各地因地制宜确定。充分利用信息化监测手段保证作业质量，提高监管工作效率，鼓励扩大作业监测范围。</w:t>
      </w:r>
    </w:p>
    <w:p w:rsidR="00846935" w:rsidRDefault="00846935" w:rsidP="00846935"/>
    <w:p w:rsidR="00846935" w:rsidRDefault="00846935" w:rsidP="00846935">
      <w:r>
        <w:tab/>
      </w:r>
      <w:r>
        <w:tab/>
        <w:t>三、种业创新发展</w:t>
      </w:r>
    </w:p>
    <w:p w:rsidR="00846935" w:rsidRDefault="00846935" w:rsidP="00846935"/>
    <w:p w:rsidR="00846935" w:rsidRDefault="00846935" w:rsidP="00846935">
      <w:r>
        <w:tab/>
      </w:r>
      <w:r>
        <w:tab/>
        <w:t>13.种质资源保护。继续支持符合条件的国家畜禽遗传资源保种场、保护区和基因库等国家级畜禽遗传资源保护品种保护单位开展畜禽遗传资源保护，支持符合条件的国家畜禽核心育种场、种公畜站、奶牛生产性能测定中心等开展种畜禽和奶牛生产性能测定工作。</w:t>
      </w:r>
    </w:p>
    <w:p w:rsidR="00846935" w:rsidRDefault="00846935" w:rsidP="00846935"/>
    <w:p w:rsidR="00846935" w:rsidRDefault="00846935" w:rsidP="00846935">
      <w:r>
        <w:tab/>
      </w:r>
      <w:r>
        <w:tab/>
        <w:t>14.畜牧良种推广。在主要草原牧区省份对项目区内符合条件的养殖场（户）给予适当补助，支持牧区畜牧良种推广。在生猪大县对符合条件的生猪养殖场（户）给予适当补助，加快生猪品种改良。支持开展蜜蜂遗传资源保护利用，完善蜜蜂良种繁育体系，改善养殖设施装备水平，开展农作物高效蜂授粉试点。</w:t>
      </w:r>
    </w:p>
    <w:p w:rsidR="00846935" w:rsidRDefault="00846935" w:rsidP="00846935"/>
    <w:p w:rsidR="00846935" w:rsidRDefault="00846935" w:rsidP="00846935">
      <w:r>
        <w:tab/>
      </w:r>
      <w:r>
        <w:tab/>
        <w:t>15.制种大县奖励。扩大水稻、小麦、玉米、大豆、油菜制种大县支持范围，将九省棉区棉花制种大县纳入奖励范围，提高农作物良种覆盖面，提升核心</w:t>
      </w:r>
      <w:proofErr w:type="gramStart"/>
      <w:r>
        <w:t>种源保障</w:t>
      </w:r>
      <w:proofErr w:type="gramEnd"/>
      <w:r>
        <w:t>能力，促进种业转型升级，实现高质量发展。</w:t>
      </w:r>
    </w:p>
    <w:p w:rsidR="00846935" w:rsidRDefault="00846935" w:rsidP="00846935"/>
    <w:p w:rsidR="00846935" w:rsidRDefault="00846935" w:rsidP="00846935">
      <w:r>
        <w:tab/>
      </w:r>
      <w:r>
        <w:tab/>
        <w:t>四、畜牧业健康发展</w:t>
      </w:r>
    </w:p>
    <w:p w:rsidR="00846935" w:rsidRDefault="00846935" w:rsidP="00846935"/>
    <w:p w:rsidR="00846935" w:rsidRDefault="00846935" w:rsidP="00846935">
      <w:r>
        <w:tab/>
      </w:r>
      <w:r>
        <w:tab/>
        <w:t>16.奶业振兴行动。择优支持奶</w:t>
      </w:r>
      <w:proofErr w:type="gramStart"/>
      <w:r>
        <w:t>业大县</w:t>
      </w:r>
      <w:proofErr w:type="gramEnd"/>
      <w:r>
        <w:t>发展奶牛标准化规模养殖，推广应用先进智能设施装备，推进奶牛养殖和饲草料种植配套衔接，选择有条件的奶农、农民合作社依靠自有奶源开展养加一体化试点，示范带动奶业高质量发展。实施苜蓿发展行动，支持苜蓿种植、收获、运输、加工、储存等基础设施建设和装备提升，增强苜蓿等优质饲草料供给能力。</w:t>
      </w:r>
    </w:p>
    <w:p w:rsidR="00846935" w:rsidRDefault="00846935" w:rsidP="00846935"/>
    <w:p w:rsidR="00846935" w:rsidRDefault="00846935" w:rsidP="00846935">
      <w:r>
        <w:tab/>
      </w:r>
      <w:r>
        <w:tab/>
        <w:t>17.粮改饲。以农牧交错带和黄淮海地区为重点，支持规模化草食家畜养殖场（户）、企业或农民合作社以及专业化饲草收储服务组织等主体，收储使用青贮玉米、苜蓿、饲用燕麦、黑麦草、饲用黑麦、饲用高粱等优质饲草，通过以养带种的方式加快推动种植结构调整和现代饲草产业发展。各地可根据当地养殖传统和资源情况，因地制宜将有饲用需求的区域特色饲草品种纳入范围。</w:t>
      </w:r>
    </w:p>
    <w:p w:rsidR="00846935" w:rsidRDefault="00846935" w:rsidP="00846935"/>
    <w:p w:rsidR="00846935" w:rsidRDefault="00846935" w:rsidP="00846935">
      <w:r>
        <w:tab/>
      </w:r>
      <w:r>
        <w:tab/>
        <w:t>18.肉牛肉羊增量提质行动。进一步扩大项目实施范围，在吉林、山东、河南、云南等19个省（自治区），选择产业基础相对较好的牛（羊）养殖大县，支持开展基础母牛</w:t>
      </w:r>
      <w:proofErr w:type="gramStart"/>
      <w:r>
        <w:t>扩群提质</w:t>
      </w:r>
      <w:proofErr w:type="gramEnd"/>
      <w:r>
        <w:t>和种草养牛养羊全产业链发展。</w:t>
      </w:r>
    </w:p>
    <w:p w:rsidR="00846935" w:rsidRDefault="00846935" w:rsidP="00846935"/>
    <w:p w:rsidR="00846935" w:rsidRDefault="00846935" w:rsidP="00846935">
      <w:r>
        <w:tab/>
      </w:r>
      <w:r>
        <w:tab/>
        <w:t>19.生猪（牛羊）调出大县奖励。包括生猪调出大县奖励、牛羊调出大县奖励和省级统筹奖励资金。生猪调出大县奖励资金和牛羊调出大县奖励资金由县级人民政府统筹安排用于支持本县生猪（牛羊）生产流通和产业发展，省级统筹奖励资金由省级人民政府统筹安排用于支持本省（自治区、直辖市）生猪（牛羊）生产流通和产业发展。</w:t>
      </w:r>
    </w:p>
    <w:p w:rsidR="00846935" w:rsidRDefault="00846935" w:rsidP="00846935"/>
    <w:p w:rsidR="00846935" w:rsidRDefault="00846935" w:rsidP="00846935">
      <w:r>
        <w:tab/>
      </w:r>
      <w:r>
        <w:tab/>
        <w:t>五、农业全产业链提升</w:t>
      </w:r>
    </w:p>
    <w:p w:rsidR="00846935" w:rsidRDefault="00846935" w:rsidP="00846935"/>
    <w:p w:rsidR="00846935" w:rsidRDefault="00846935" w:rsidP="00846935">
      <w:r>
        <w:tab/>
      </w:r>
      <w:r>
        <w:tab/>
        <w:t>20.农业产业融合发展。统筹布局建设一批国家现代农业产业园、优势特色产业集</w:t>
      </w:r>
      <w:r>
        <w:lastRenderedPageBreak/>
        <w:t>群和农业产业强镇。重点围绕保障国家粮食安全和重要农产品有效供给，聚焦稻谷、小麦、玉米、大豆、油菜、花生、牛羊、生猪、淡水养殖、天然橡胶、棉花、食糖、奶业、种业、设施蔬菜等重要农产品，适当兼顾其他特色农产品，构建以产业强镇为基础、产业园为引擎、产业集群为骨干，省县乡梯次布局、点线面协同推进的现代乡村产业体系，整体提升产业发展质量效益和竞争力。</w:t>
      </w:r>
    </w:p>
    <w:p w:rsidR="00846935" w:rsidRDefault="00846935" w:rsidP="00846935"/>
    <w:p w:rsidR="00846935" w:rsidRDefault="00846935" w:rsidP="00846935">
      <w:r>
        <w:tab/>
      </w:r>
      <w:r>
        <w:tab/>
        <w:t>21.农产品产地冷藏保鲜设施建设。重点围绕蔬菜、水果等鲜活农产品，兼顾地方优势特色品种，合理布局建设农产品产地冷藏保鲜设施，采取“先建后补、以奖代补”方式，择优支持蔬菜、水果等产业重点县开展整县推进。依托县级及以上示范家庭农场和农民合作社示范社、已登记的农村集体经济组织实施，重点支持建设通风贮藏设施、机械冷藏库、气调冷藏库，以及预冷设施设备和其他配套设施设备。</w:t>
      </w:r>
    </w:p>
    <w:p w:rsidR="00846935" w:rsidRDefault="00846935" w:rsidP="00846935"/>
    <w:p w:rsidR="00846935" w:rsidRDefault="00846935" w:rsidP="00846935">
      <w:r>
        <w:tab/>
      </w:r>
      <w:r>
        <w:tab/>
        <w:t>22.农产品地理标志保护工程。围绕生产标准化、产品特色化、身份标识化和全程数字化，完善相关标准和技术规范，支持开展地理标志农产品特色种质保存、特色品质保持和特征品质评价，推进全产业</w:t>
      </w:r>
      <w:proofErr w:type="gramStart"/>
      <w:r>
        <w:t>链生产</w:t>
      </w:r>
      <w:proofErr w:type="gramEnd"/>
      <w:r>
        <w:t>标准化，挖掘农耕文化，加强宣传推介，强化质量安全监管和品牌打造，推动地理标志农产品产业发展。</w:t>
      </w:r>
    </w:p>
    <w:p w:rsidR="00846935" w:rsidRDefault="00846935" w:rsidP="00846935"/>
    <w:p w:rsidR="00846935" w:rsidRDefault="00846935" w:rsidP="00846935">
      <w:r>
        <w:tab/>
      </w:r>
      <w:r>
        <w:tab/>
        <w:t>六、新型经营主体培育</w:t>
      </w:r>
    </w:p>
    <w:p w:rsidR="00846935" w:rsidRDefault="00846935" w:rsidP="00846935"/>
    <w:p w:rsidR="00846935" w:rsidRDefault="00846935" w:rsidP="00846935">
      <w:r>
        <w:tab/>
      </w:r>
      <w:r>
        <w:tab/>
        <w:t>23.高素质农民培育。统筹推进新型农业经营服务主体能力提升、种养加能手技能培训、农村创新创业者培养、乡村治理及社会事业发展带头人培育。继续开展农村实用人才带头人和到村任职选调生培训。启动实施乡村产业振兴带头人培育“头雁”项目，打造一支与农业农村现代化相适应，能够引领一方、带动一片的乡村产业振兴带头人“头雁”队伍。</w:t>
      </w:r>
    </w:p>
    <w:p w:rsidR="00846935" w:rsidRDefault="00846935" w:rsidP="00846935"/>
    <w:p w:rsidR="00846935" w:rsidRDefault="00846935" w:rsidP="00846935">
      <w:r>
        <w:tab/>
      </w:r>
      <w:r>
        <w:tab/>
        <w:t>24.新型农业经营主体高质量发展。支持县级及以上农民合作社示范社和示范家庭农场改善生产经营条件，规范财务核算，应用先进技术，推进社企对接，提升规模化、集约化、信息化生产能力。着力加大对从事粮食和大豆油料种植的家庭农场和农民合作社、联合</w:t>
      </w:r>
      <w:proofErr w:type="gramStart"/>
      <w:r>
        <w:t>社支持</w:t>
      </w:r>
      <w:proofErr w:type="gramEnd"/>
      <w:r>
        <w:t>力度。鼓励各地加强新型农业经营主体辅导员队伍和服务中心建设，可通过政府购买服务方式，委托其为家庭农场和农民合作社提供技术指导、产业发展、财务管理、市场营销等服务。鼓励各地开展农民合作社质量提升整县推进。</w:t>
      </w:r>
    </w:p>
    <w:p w:rsidR="00846935" w:rsidRDefault="00846935" w:rsidP="00846935"/>
    <w:p w:rsidR="00846935" w:rsidRDefault="00846935" w:rsidP="00846935">
      <w:r>
        <w:tab/>
      </w:r>
      <w:r>
        <w:tab/>
        <w:t>25.农业信贷担保服务。重点服务家庭农场、农民合作社、农业社会化服务组织、小</w:t>
      </w:r>
      <w:proofErr w:type="gramStart"/>
      <w:r>
        <w:t>微农业</w:t>
      </w:r>
      <w:proofErr w:type="gramEnd"/>
      <w:r>
        <w:t>企业等农业适度规模经营主体。服务范围限定为农业生产及与其直接相关的产业融合项目，加大对粮食和大豆油料生产、乡村产业发展等重点领域的信贷担保支持力度，助力农业经营主体信贷直通车常态化服务，提升数字化、信息化服务水平。在有效防范风险的前提下，加快</w:t>
      </w:r>
      <w:proofErr w:type="gramStart"/>
      <w:r>
        <w:t>发展首担业务</w:t>
      </w:r>
      <w:proofErr w:type="gramEnd"/>
      <w:r>
        <w:t>。中央财政对省级农担公司开展的符合“双控”要求的政策性</w:t>
      </w:r>
      <w:proofErr w:type="gramStart"/>
      <w:r>
        <w:t>农担业务</w:t>
      </w:r>
      <w:proofErr w:type="gramEnd"/>
      <w:r>
        <w:t>予以奖补，支持其降低担保费用和应对代偿风险。</w:t>
      </w:r>
    </w:p>
    <w:p w:rsidR="00846935" w:rsidRDefault="00846935" w:rsidP="00846935"/>
    <w:p w:rsidR="00846935" w:rsidRDefault="00846935" w:rsidP="00846935">
      <w:r>
        <w:tab/>
      </w:r>
      <w:r>
        <w:tab/>
        <w:t>七、农业资源保护利用</w:t>
      </w:r>
    </w:p>
    <w:p w:rsidR="00846935" w:rsidRDefault="00846935" w:rsidP="00846935"/>
    <w:p w:rsidR="00846935" w:rsidRDefault="00846935" w:rsidP="00846935">
      <w:r>
        <w:tab/>
      </w:r>
      <w:r>
        <w:tab/>
        <w:t>26.草原生态保护补助奖励。在河北、山西、内蒙古、辽宁、吉林、黑龙江、四川、云南、西藏、甘肃、青海、宁夏、新疆等13省（自治区）及新疆生产建设兵团、北大荒农垦集团有限公司实施草原生态保护补助奖励政策，</w:t>
      </w:r>
      <w:proofErr w:type="gramStart"/>
      <w:r>
        <w:t>补奖资金</w:t>
      </w:r>
      <w:proofErr w:type="gramEnd"/>
      <w:r>
        <w:t>用于支持实施草原禁牧、推动草畜平衡，有条件的地方可用于推动生产转型，提高草原畜牧业现代化水平。对农牧民的补助</w:t>
      </w:r>
      <w:r>
        <w:lastRenderedPageBreak/>
        <w:t>奖励资金，要通过“一卡（折）通”等方式及时足额发放给农牧民。</w:t>
      </w:r>
    </w:p>
    <w:p w:rsidR="00846935" w:rsidRDefault="00846935" w:rsidP="00846935"/>
    <w:p w:rsidR="00846935" w:rsidRDefault="00846935" w:rsidP="00846935">
      <w:r>
        <w:tab/>
      </w:r>
      <w:r>
        <w:tab/>
        <w:t>27.渔业发展补助。聚焦渔业资源养护、纳入国家规划的重点项目以及促进渔业安全生产等方面，重点支持建设国家级海洋牧场、现代渔业装备设施，以及国家级沿海渔港经济区、远洋渔业基地等公益性基础设施更新改造和整治维护，开展集中连片内陆养殖池塘标准化改造和尾水治理，实施渔业资源调查养护和国际履约能力</w:t>
      </w:r>
      <w:proofErr w:type="gramStart"/>
      <w:r>
        <w:t>提升奖补等</w:t>
      </w:r>
      <w:proofErr w:type="gramEnd"/>
      <w:r>
        <w:t>。 支持实施渔业资源养护，继续在流域性大江大湖、界江界河、资源退化严重海域等重点水域开展渔业增殖放流，促进恢复或增加渔业种群的数量，改善和优化水域的渔业种群结构。</w:t>
      </w:r>
    </w:p>
    <w:p w:rsidR="00846935" w:rsidRDefault="00846935" w:rsidP="00846935"/>
    <w:p w:rsidR="00846935" w:rsidRDefault="00846935" w:rsidP="00846935">
      <w:r>
        <w:tab/>
      </w:r>
      <w:r>
        <w:tab/>
        <w:t>28. 绿色种养循环农业试点。继续在符合条件的试点县整县开展绿色种养循环农业试点，支持企业、专业化服务组织等市场主体提供粪肥收集、处理、施用服务，带动县域内畜禽粪</w:t>
      </w:r>
      <w:proofErr w:type="gramStart"/>
      <w:r>
        <w:t>污基本</w:t>
      </w:r>
      <w:proofErr w:type="gramEnd"/>
      <w:r>
        <w:t>还田，打通种养循环堵点，推动化肥减量化，促进畜禽粪污资源化利用和农业绿色发展。</w:t>
      </w:r>
    </w:p>
    <w:p w:rsidR="00846935" w:rsidRDefault="00846935" w:rsidP="00846935"/>
    <w:p w:rsidR="00846935" w:rsidRDefault="00846935" w:rsidP="00846935">
      <w:r>
        <w:tab/>
      </w:r>
      <w:r>
        <w:tab/>
        <w:t>29.农作物秸秆综合利用。以秸秆资源量较大的县（市、区）为重点实施区域，培育壮大秸秆利用市场主体，</w:t>
      </w:r>
      <w:proofErr w:type="gramStart"/>
      <w:r>
        <w:t>完善收储运</w:t>
      </w:r>
      <w:proofErr w:type="gramEnd"/>
      <w:r>
        <w:t>体系，加强</w:t>
      </w:r>
      <w:proofErr w:type="gramStart"/>
      <w:r>
        <w:t>资源台</w:t>
      </w:r>
      <w:proofErr w:type="gramEnd"/>
      <w:r>
        <w:t>账建设，健全监测评价体系，强化科技服务保障，培育推介一批秸秆产业化利用典型模式，形成可推广、可持续的产业发展模式和高效利用机制，提升秸秆综合利用水平。</w:t>
      </w:r>
    </w:p>
    <w:p w:rsidR="00846935" w:rsidRDefault="00846935" w:rsidP="00846935"/>
    <w:p w:rsidR="00846935" w:rsidRDefault="00846935" w:rsidP="00846935">
      <w:r>
        <w:tab/>
      </w:r>
      <w:r>
        <w:tab/>
        <w:t>30.地膜科学使用回收。在河北、内蒙古、辽宁、山东、河南、四川、云南、甘肃、新疆等9省（自治区）及新疆生产建设兵团、北大荒农垦集团有限公司，支持引导农户、种植大户、合作社及地膜生产回收企业等实施主体，科学推进加厚高强度地膜使用，有序推广全生物降解地膜。推广地膜高效科学覆盖技术，降低使用强度。严格补贴地膜准入条件，禁止使用不达标地膜。加快构建废旧地膜污染治理长效机制，有效提高地膜科学使用回收水平。</w:t>
      </w:r>
    </w:p>
    <w:p w:rsidR="00846935" w:rsidRDefault="00846935" w:rsidP="00846935"/>
    <w:p w:rsidR="00846935" w:rsidRDefault="00846935" w:rsidP="00846935">
      <w:r>
        <w:tab/>
      </w:r>
      <w:r>
        <w:tab/>
        <w:t>八、农业防灾减灾</w:t>
      </w:r>
    </w:p>
    <w:p w:rsidR="00846935" w:rsidRDefault="00846935" w:rsidP="00846935"/>
    <w:p w:rsidR="00846935" w:rsidRDefault="00846935" w:rsidP="00846935">
      <w:r>
        <w:tab/>
      </w:r>
      <w:r>
        <w:tab/>
        <w:t>31.农业生产救灾。中央财政对各地农业重大自然灾害及农业生物灾害的预防控制和灾后恢复生产工作给予适当补助。支持范围包括农业重大自然灾害预防及农业生物灾害防控所需的物资材料补助，恢复农业生产措施所需的物资材料补助，牧区抗灾保畜所需的储草棚（库）、牲畜暖棚和应急调运饲草料补助等。支持小麦</w:t>
      </w:r>
      <w:proofErr w:type="gramStart"/>
      <w:r>
        <w:t>促弱转壮</w:t>
      </w:r>
      <w:proofErr w:type="gramEnd"/>
      <w:r>
        <w:t>，支持实施小麦“一喷三防”。</w:t>
      </w:r>
    </w:p>
    <w:p w:rsidR="00846935" w:rsidRDefault="00846935" w:rsidP="00846935"/>
    <w:p w:rsidR="00846935" w:rsidRDefault="00846935" w:rsidP="00846935">
      <w:r>
        <w:tab/>
      </w:r>
      <w:r>
        <w:tab/>
        <w:t>32.动物疫病防控。中央财政对动物疫病强制免疫、强制扑杀和销毁、养殖环节无害化处理工作给予补助。强制免疫补助经费主要用于开展口蹄疫、高致病性禽流感、小反刍兽疫、布病、包虫病等动物强制免疫疫苗（驱虫药物）采购、储存、注射（投喂）以及免疫效果监测评价、人员防护等相关防控工作，以及对实施和购买动物防疫服务等予以补助；继续对符合条件的养殖场户实施强制免疫“先打后补”。国家对在动物疫病预防、控制、净化、消灭过程中强制扑杀的动物、销毁的动物产品和相关物品的所有者给予补偿，补助经费由中央财政和地方财政共同承担。国家对</w:t>
      </w:r>
      <w:r>
        <w:rPr>
          <w:rFonts w:hint="eastAsia"/>
        </w:rPr>
        <w:t>养殖环节病死猪无害化处理予以支持，由各地根据有关要求，结合当地实际，完善无害化处理补助政策，切实做好养殖环节无害化处理工作。</w:t>
      </w:r>
    </w:p>
    <w:p w:rsidR="00846935" w:rsidRDefault="00846935" w:rsidP="00846935"/>
    <w:p w:rsidR="00846935" w:rsidRDefault="00846935" w:rsidP="00846935">
      <w:r>
        <w:tab/>
      </w:r>
      <w:r>
        <w:tab/>
        <w:t>33.农业保险保费补贴。在地方财政自主开展、自愿承担一定补贴比例基础上，中央财政对稻谷、小麦、玉米、棉花、马铃薯、油料作物、糖料作物、天然橡胶、</w:t>
      </w:r>
      <w:proofErr w:type="gramStart"/>
      <w:r>
        <w:t>能繁母猪</w:t>
      </w:r>
      <w:proofErr w:type="gramEnd"/>
      <w:r>
        <w:t>、育肥猪、奶牛、森林、青稞、牦牛、藏系羊，以及三大粮食作物制种保险给予保费补贴支持。</w:t>
      </w:r>
      <w:r>
        <w:lastRenderedPageBreak/>
        <w:t>加大农业保险保费补贴支持力度，中央财政对中西部和东北地区的种植业保险保费补贴比例由35%或40%统一提高至45%，实现三大粮食作物完全成本保险和种植收入保险主产省产粮大县全覆盖。将中央财政对地方优势特色农产品</w:t>
      </w:r>
      <w:proofErr w:type="gramStart"/>
      <w:r>
        <w:t>保险奖补</w:t>
      </w:r>
      <w:proofErr w:type="gramEnd"/>
      <w:r>
        <w:t>政策扩大至全国。继续开展“保险+期货”试点。</w:t>
      </w:r>
    </w:p>
    <w:p w:rsidR="00846935" w:rsidRDefault="00846935" w:rsidP="00846935"/>
    <w:p w:rsidR="00846935" w:rsidRDefault="00846935" w:rsidP="00846935">
      <w:r>
        <w:tab/>
      </w:r>
      <w:r>
        <w:tab/>
        <w:t>九、农村人居环境整治</w:t>
      </w:r>
    </w:p>
    <w:p w:rsidR="00846935" w:rsidRDefault="00846935" w:rsidP="00846935"/>
    <w:p w:rsidR="00846935" w:rsidRDefault="00846935" w:rsidP="00846935">
      <w:r>
        <w:tab/>
      </w:r>
      <w:r>
        <w:tab/>
        <w:t>34.因地制宜推进农村改厕。支持实施农村厕所革命整村推进</w:t>
      </w:r>
      <w:proofErr w:type="gramStart"/>
      <w:r>
        <w:t>财政奖补政策</w:t>
      </w:r>
      <w:proofErr w:type="gramEnd"/>
      <w:r>
        <w:t>，分类有序推进农村厕所革命。充分发挥农民群众主体作用，加强农村改厕和农村生活污水治理统筹衔接，着力建立健全运行管护机制，切实提高农村改厕质量，务求长效管用。</w:t>
      </w:r>
    </w:p>
    <w:p w:rsidR="00846935" w:rsidRDefault="00846935" w:rsidP="00846935"/>
    <w:p w:rsidR="00846935" w:rsidRDefault="00846935" w:rsidP="00846935">
      <w:pPr>
        <w:rPr>
          <w:rFonts w:hint="eastAsia"/>
        </w:rPr>
      </w:pPr>
      <w:r w:rsidRPr="00846935">
        <w:rPr>
          <w:rFonts w:hint="eastAsia"/>
        </w:rPr>
        <w:t>发布日期</w:t>
      </w:r>
      <w:r w:rsidRPr="00846935">
        <w:t>:  2022年06月10日</w:t>
      </w:r>
    </w:p>
    <w:p w:rsidR="001638B8" w:rsidRDefault="00846935" w:rsidP="00846935">
      <w:hyperlink r:id="rId4" w:history="1">
        <w:r w:rsidRPr="005B4FF4">
          <w:rPr>
            <w:rStyle w:val="a3"/>
          </w:rPr>
          <w:t>http://nys.mof.gov.cn/bgtGongZuoDongTai_1_1_1_1_3/202206/t20220610_3817090.htm</w:t>
        </w:r>
      </w:hyperlink>
    </w:p>
    <w:p w:rsidR="00846935" w:rsidRDefault="00846935" w:rsidP="00846935"/>
    <w:sectPr w:rsidR="008469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935"/>
    <w:rsid w:val="001638B8"/>
    <w:rsid w:val="00846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B653"/>
  <w15:chartTrackingRefBased/>
  <w15:docId w15:val="{A484C493-6DFA-4F80-B5AF-B8197F68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69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ys.mof.gov.cn/bgtGongZuoDongTai_1_1_1_1_3/202206/t20220610_3817090.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1030</Words>
  <Characters>5874</Characters>
  <Application>Microsoft Office Word</Application>
  <DocSecurity>0</DocSecurity>
  <Lines>48</Lines>
  <Paragraphs>13</Paragraphs>
  <ScaleCrop>false</ScaleCrop>
  <Company>icafeba.com</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2022-06-13T00:35:00Z</dcterms:created>
  <dcterms:modified xsi:type="dcterms:W3CDTF">2022-06-13T00:35:00Z</dcterms:modified>
</cp:coreProperties>
</file>