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04E" w:rsidRDefault="00D2204E" w:rsidP="00D2204E">
      <w:r>
        <w:tab/>
      </w:r>
      <w:r>
        <w:tab/>
      </w:r>
      <w:proofErr w:type="gramStart"/>
      <w:r>
        <w:t>炉具网讯</w:t>
      </w:r>
      <w:proofErr w:type="gramEnd"/>
      <w:r>
        <w:t>：为推动煤炭清洁高效利用，加快构建清洁低碳安全高效的能源体系，近日，国家发展改革委会同有关部门联合印发了《关于发布&lt;煤炭清洁高效利用重点领域标杆水平和基准水平（2022年版）&gt;的通知》，通过明确能效和污染物排放的基准水平和标杆水平，充分发挥能效引领作用，推动煤炭洗选、燃煤发电、燃煤锅炉供热等重点领域节能减</w:t>
      </w:r>
      <w:proofErr w:type="gramStart"/>
      <w:r>
        <w:t>污降碳</w:t>
      </w:r>
      <w:proofErr w:type="gramEnd"/>
      <w:r>
        <w:t>，统筹做好煤炭清洁高效利用这篇大文章。推进煤炭清洁高效利用是一项复杂的系统工程，应坚持系统观念、强化全局思维，加强统筹谋划，突出重点领域，紧紧围绕“高效”和“清洁”做文章，科学确定能效和污</w:t>
      </w:r>
      <w:r>
        <w:rPr>
          <w:rFonts w:hint="eastAsia"/>
        </w:rPr>
        <w:t>染物排放的标杆水平、基准水平，加强先进技术装备推广应用及关键技术研发攻关，整合各方面资源，形成推动煤炭清洁高效利用的合力，为实现高质量发展提供坚实的能源保障。原文如下：</w:t>
      </w:r>
    </w:p>
    <w:p w:rsidR="00D2204E" w:rsidRDefault="00D2204E" w:rsidP="00D2204E"/>
    <w:p w:rsidR="00D2204E" w:rsidRPr="00D2204E" w:rsidRDefault="00D2204E" w:rsidP="00D2204E">
      <w:pPr>
        <w:jc w:val="center"/>
        <w:rPr>
          <w:b/>
        </w:rPr>
      </w:pPr>
      <w:r w:rsidRPr="00D2204E">
        <w:rPr>
          <w:b/>
        </w:rPr>
        <w:t>国家发展改革委等部门关于发布《</w:t>
      </w:r>
      <w:bookmarkStart w:id="0" w:name="_GoBack"/>
      <w:r w:rsidRPr="00D2204E">
        <w:rPr>
          <w:b/>
        </w:rPr>
        <w:t>煤炭清洁高效利用重点领域标杆水平和基准水平（2022年版）</w:t>
      </w:r>
      <w:bookmarkEnd w:id="0"/>
      <w:r w:rsidRPr="00D2204E">
        <w:rPr>
          <w:b/>
        </w:rPr>
        <w:t>》的通知</w:t>
      </w:r>
    </w:p>
    <w:p w:rsidR="00D2204E" w:rsidRDefault="00D2204E" w:rsidP="00D2204E">
      <w:pPr>
        <w:jc w:val="center"/>
      </w:pPr>
      <w:proofErr w:type="gramStart"/>
      <w:r>
        <w:t>发改运行</w:t>
      </w:r>
      <w:proofErr w:type="gramEnd"/>
      <w:r>
        <w:t>〔2022〕559号</w:t>
      </w:r>
    </w:p>
    <w:p w:rsidR="00D2204E" w:rsidRDefault="00D2204E" w:rsidP="00D2204E"/>
    <w:p w:rsidR="00D2204E" w:rsidRDefault="00D2204E" w:rsidP="00D2204E">
      <w:r>
        <w:t>各省、自治区、直辖市、新疆生产建设兵团发展改革委、工业和信息化主管部门、生态环境厅（局）、住房和城乡建设厅（委、管委、局）、市场监管局（厅、委）、能源局：</w:t>
      </w:r>
    </w:p>
    <w:p w:rsidR="00D2204E" w:rsidRDefault="00D2204E" w:rsidP="00D2204E"/>
    <w:p w:rsidR="00D2204E" w:rsidRDefault="00D2204E" w:rsidP="00D2204E">
      <w:r>
        <w:tab/>
      </w:r>
      <w:r>
        <w:tab/>
        <w:t>为贯彻落实党中央、国务院决策部署，对</w:t>
      </w:r>
      <w:proofErr w:type="gramStart"/>
      <w:r>
        <w:t>标实现碳达</w:t>
      </w:r>
      <w:proofErr w:type="gramEnd"/>
      <w:r>
        <w:t>峰、碳中和目标任务，推动煤炭清洁高效利用，促进煤炭消费转型升级，现发布《煤炭清洁高效利用重点领域标杆水平和基准水平（2022年版）》，并就有关事项通知如下：</w:t>
      </w:r>
    </w:p>
    <w:p w:rsidR="00D2204E" w:rsidRDefault="00D2204E" w:rsidP="00D2204E"/>
    <w:p w:rsidR="00D2204E" w:rsidRDefault="00D2204E" w:rsidP="00D2204E">
      <w:r>
        <w:tab/>
      </w:r>
      <w:r>
        <w:tab/>
        <w:t>一、合理确定指标，充分发挥导向作用</w:t>
      </w:r>
    </w:p>
    <w:p w:rsidR="00D2204E" w:rsidRDefault="00D2204E" w:rsidP="00D2204E"/>
    <w:p w:rsidR="00D2204E" w:rsidRDefault="00D2204E" w:rsidP="00D2204E">
      <w:r>
        <w:tab/>
      </w:r>
      <w:r>
        <w:tab/>
        <w:t>对标国内外同行业先进水平，以及国家现行政策、标准中先进能效指标值和最严格污染物排放要求，确定煤炭清洁高效利用重点领域标杆水平。坚持绿色低碳发展理念，统筹考虑实现</w:t>
      </w:r>
      <w:proofErr w:type="gramStart"/>
      <w:r>
        <w:t>碳达峰目标</w:t>
      </w:r>
      <w:proofErr w:type="gramEnd"/>
      <w:r>
        <w:t>要求、促进煤炭消费转型升级、便于企业操作实施等因素，参考国家现行标准中的准入值或限定值，以及国家政策文件明确的相关指标，科学确定煤炭清洁高效利用重点领域基准水平。本文件将</w:t>
      </w:r>
      <w:proofErr w:type="gramStart"/>
      <w:r>
        <w:t>视行业</w:t>
      </w:r>
      <w:proofErr w:type="gramEnd"/>
      <w:r>
        <w:t>发展和标准制修订情况进行补充完善和动态调整，适时建立包括能耗、物耗、水耗、污染物和温室气体排放水平等在内的煤炭清洁高效利用综合评价指标体系。</w:t>
      </w:r>
    </w:p>
    <w:p w:rsidR="00D2204E" w:rsidRDefault="00D2204E" w:rsidP="00D2204E"/>
    <w:p w:rsidR="00D2204E" w:rsidRDefault="00D2204E" w:rsidP="00D2204E">
      <w:r>
        <w:tab/>
      </w:r>
      <w:r>
        <w:tab/>
        <w:t>二、分类分批实施，滚动提升利用水平</w:t>
      </w:r>
    </w:p>
    <w:p w:rsidR="00D2204E" w:rsidRDefault="00D2204E" w:rsidP="00D2204E"/>
    <w:p w:rsidR="00D2204E" w:rsidRDefault="00D2204E" w:rsidP="00D2204E">
      <w:r>
        <w:tab/>
      </w:r>
      <w:r>
        <w:tab/>
        <w:t>对新建煤炭利用项目，应对照煤炭清洁高效利用重点领域标杆水平建设实施，推动清洁高效利用水平应提尽提，力争全面达到标杆水平。对清洁高效利用水平低于基准水平的存量项目，引导企业有序开展煤炭清洁高效利用改造，加快推动企业减</w:t>
      </w:r>
      <w:proofErr w:type="gramStart"/>
      <w:r>
        <w:t>污降碳</w:t>
      </w:r>
      <w:proofErr w:type="gramEnd"/>
      <w:r>
        <w:t>，坚决依法依规淘汰落后产能、落后工艺。依据煤炭清洁高效利用重点领域标杆水平和基准水平，限期分批实施改造升级和淘汰。对需开展煤炭清洁高效利用改造的项目，各地应明确改造升级和淘汰时限（一般不超过3年）以及年度改造淘汰计划，在规定时限内升级到基准水平以上，力争达到标杆水平；对于不能按期改造完成</w:t>
      </w:r>
      <w:r>
        <w:rPr>
          <w:rFonts w:hint="eastAsia"/>
        </w:rPr>
        <w:t>的项目进行淘汰。加强煤炭清洁高效利用工艺技术装备研发和推广应用，促进形成强大国内市场。</w:t>
      </w:r>
    </w:p>
    <w:p w:rsidR="00D2204E" w:rsidRDefault="00D2204E" w:rsidP="00D2204E"/>
    <w:p w:rsidR="00D2204E" w:rsidRDefault="00D2204E" w:rsidP="00D2204E">
      <w:r>
        <w:tab/>
      </w:r>
      <w:r>
        <w:tab/>
        <w:t>三、完善支持政策，加快推动转型升级</w:t>
      </w:r>
    </w:p>
    <w:p w:rsidR="00D2204E" w:rsidRDefault="00D2204E" w:rsidP="00D2204E"/>
    <w:p w:rsidR="00D2204E" w:rsidRDefault="00D2204E" w:rsidP="00D2204E">
      <w:r>
        <w:lastRenderedPageBreak/>
        <w:tab/>
      </w:r>
      <w:r>
        <w:tab/>
        <w:t>整合已有政策工具，加大煤炭清洁高效利用市场调节和督促落实力度。加大财政资金支持力度，重点向实施标杆水平改造的企业进行倾斜，培育煤炭清洁高效利用领军企业。加大金融支持力度，向煤炭清洁高效利用效应显著的重点项目提供高质量金融服务，落实煤炭清洁高效利用专用装备、技术改造、资源综合利用等税收优惠政策，加快企业煤炭清洁高效利用改造升级步伐，提升煤炭清洁高效利用整体水平。</w:t>
      </w:r>
    </w:p>
    <w:p w:rsidR="00D2204E" w:rsidRDefault="00D2204E" w:rsidP="00D2204E"/>
    <w:p w:rsidR="00D2204E" w:rsidRDefault="00D2204E" w:rsidP="00D2204E">
      <w:r>
        <w:tab/>
      </w:r>
      <w:r>
        <w:tab/>
        <w:t>各地方要充分认识推动煤炭清洁高效利用的重要意义，立足本地实际，坚持系统观念，尊重市场规律，细化工作要求，强化责任落实，加快推动煤炭清洁高效利用，助力推进清洁低碳、安全高效的能源体系建设。</w:t>
      </w:r>
    </w:p>
    <w:p w:rsidR="00D2204E" w:rsidRDefault="00D2204E" w:rsidP="00D2204E"/>
    <w:p w:rsidR="00D2204E" w:rsidRDefault="00D2204E" w:rsidP="00D2204E">
      <w:pPr>
        <w:jc w:val="right"/>
      </w:pPr>
      <w:r>
        <w:rPr>
          <w:rFonts w:hint="eastAsia"/>
        </w:rPr>
        <w:t>国家发展改革委</w:t>
      </w:r>
    </w:p>
    <w:p w:rsidR="00D2204E" w:rsidRDefault="00D2204E" w:rsidP="00D2204E">
      <w:pPr>
        <w:jc w:val="right"/>
      </w:pPr>
      <w:r>
        <w:rPr>
          <w:rFonts w:hint="eastAsia"/>
        </w:rPr>
        <w:t>工业和信息化部</w:t>
      </w:r>
    </w:p>
    <w:p w:rsidR="00D2204E" w:rsidRDefault="00D2204E" w:rsidP="00D2204E">
      <w:pPr>
        <w:jc w:val="right"/>
      </w:pPr>
      <w:r>
        <w:rPr>
          <w:rFonts w:hint="eastAsia"/>
        </w:rPr>
        <w:t>生态环境部</w:t>
      </w:r>
    </w:p>
    <w:p w:rsidR="00D2204E" w:rsidRDefault="00D2204E" w:rsidP="00D2204E">
      <w:pPr>
        <w:jc w:val="right"/>
      </w:pPr>
      <w:r>
        <w:rPr>
          <w:rFonts w:hint="eastAsia"/>
        </w:rPr>
        <w:t>住房和城乡建设部</w:t>
      </w:r>
    </w:p>
    <w:p w:rsidR="00D2204E" w:rsidRDefault="00D2204E" w:rsidP="00D2204E">
      <w:pPr>
        <w:jc w:val="right"/>
      </w:pPr>
      <w:r>
        <w:rPr>
          <w:rFonts w:hint="eastAsia"/>
        </w:rPr>
        <w:t>市场监管总局</w:t>
      </w:r>
    </w:p>
    <w:p w:rsidR="00D2204E" w:rsidRDefault="00D2204E" w:rsidP="00D2204E">
      <w:pPr>
        <w:jc w:val="right"/>
      </w:pPr>
      <w:r>
        <w:rPr>
          <w:rFonts w:hint="eastAsia"/>
        </w:rPr>
        <w:t>国家能源局</w:t>
      </w:r>
    </w:p>
    <w:p w:rsidR="00D2204E" w:rsidRDefault="00D2204E" w:rsidP="00D2204E">
      <w:pPr>
        <w:jc w:val="right"/>
      </w:pPr>
      <w:r>
        <w:t>2022年4月9日</w:t>
      </w:r>
    </w:p>
    <w:p w:rsidR="00DE1428" w:rsidRDefault="00D2204E" w:rsidP="00D2204E">
      <w:hyperlink r:id="rId4" w:history="1">
        <w:r w:rsidRPr="00226DD0">
          <w:rPr>
            <w:rStyle w:val="a3"/>
          </w:rPr>
          <w:t>https://www.ndrc.gov.cn/xxgk/zcfb/tz/202205/t20220510_1324482.html?code=&amp;state=123</w:t>
        </w:r>
      </w:hyperlink>
    </w:p>
    <w:p w:rsidR="00D2204E" w:rsidRDefault="00D2204E" w:rsidP="00D2204E"/>
    <w:sectPr w:rsidR="00D220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4E"/>
    <w:rsid w:val="00D2204E"/>
    <w:rsid w:val="00DE1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CD78"/>
  <w15:chartTrackingRefBased/>
  <w15:docId w15:val="{49B62911-C7BD-4D7F-814F-A37C1011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20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drc.gov.cn/xxgk/zcfb/tz/202205/t20220510_1324482.html?code=&amp;state=12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1465</Characters>
  <Application>Microsoft Office Word</Application>
  <DocSecurity>0</DocSecurity>
  <Lines>12</Lines>
  <Paragraphs>3</Paragraphs>
  <ScaleCrop>false</ScaleCrop>
  <Company>icafeba.com</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2022-05-18T02:00:00Z</dcterms:created>
  <dcterms:modified xsi:type="dcterms:W3CDTF">2022-05-18T02:01:00Z</dcterms:modified>
</cp:coreProperties>
</file>