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after="0" w:line="540" w:lineRule="exac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附件1：</w:t>
      </w: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黑龙江省秸秆综合利用技术指导意见</w:t>
      </w:r>
    </w:p>
    <w:bookmarkEnd w:id="0"/>
    <w:p>
      <w:pPr>
        <w:snapToGrid w:val="0"/>
        <w:spacing w:line="540" w:lineRule="exact"/>
        <w:ind w:firstLine="640"/>
        <w:jc w:val="left"/>
        <w:rPr>
          <w:rFonts w:eastAsia="黑体"/>
          <w:kern w:val="0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eastAsia="黑体"/>
          <w:kern w:val="0"/>
          <w:sz w:val="32"/>
          <w:szCs w:val="32"/>
        </w:rPr>
        <w:t>一、全省玉米、水稻秸秆还田模式区域布局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eastAsia" w:ascii="楷体_GB2312" w:hAnsi="宋体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>（一）玉米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1.以秸秆翻埋还田为主，秸秆碎混还田为辅，配合采取秸秆覆盖还田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适宜区域：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哈尔滨市的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呼兰区、阿城区、双城区、五常市、道里区、道外区、南岗区、香坊区、松北区、平房区，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齐齐哈尔市的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讷河市、克山县、依安县，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牡丹江市的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东安区、西安区、阳明区、爱民区，以及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佳木斯市、鸡西市、鹤岗市、双鸭山市、七台河市、黑河市、伊春市、绥化市全域。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2.以秸秆覆盖还田为主，秸秆碎混还田为辅，配合采取秸秆翻埋还田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适宜区域：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齐齐哈尔市的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克东县、拜泉县、富裕县、龙江县、甘南县、泰来县、龙沙区、铁锋区、建华区、昂昂溪区、富拉尓基区、碾子山区、梅里斯区，以及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大庆市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全域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3.以秸秆碎混还田为主，秸秆翻埋还田为辅，配合采取秸秆覆盖还田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适宜区域：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哈尔滨市的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尚志市、宾县、巴彦县、木兰县、通河县、方正县、延寿县、依兰县，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牡丹江市的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宁安市、林口县、东宁市、绥芬河市、海林市、穆棱市，以及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大兴安岭地区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全域。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eastAsia" w:ascii="楷体_GB2312" w:hAnsi="宋体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>（二）水稻</w:t>
      </w:r>
    </w:p>
    <w:p>
      <w:pPr>
        <w:adjustRightInd w:val="0"/>
        <w:snapToGrid w:val="0"/>
        <w:spacing w:line="540" w:lineRule="exact"/>
        <w:ind w:firstLine="64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全省水稻秸秆还田方式均可采用秸秆粉碎抛撒后，进行翻埋还田、旋耙还田和搅浆（打浆）还田。</w:t>
      </w:r>
    </w:p>
    <w:p>
      <w:pPr>
        <w:snapToGrid w:val="0"/>
        <w:spacing w:line="540" w:lineRule="exact"/>
        <w:ind w:firstLine="640" w:firstLineChars="200"/>
        <w:rPr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</w:t>
      </w:r>
      <w:r>
        <w:rPr>
          <w:rFonts w:eastAsia="黑体"/>
          <w:kern w:val="0"/>
          <w:sz w:val="32"/>
          <w:szCs w:val="32"/>
        </w:rPr>
        <w:t>、机械化秸秆还田的主要技术模式及技术路线</w:t>
      </w:r>
    </w:p>
    <w:p>
      <w:pPr>
        <w:snapToGrid w:val="0"/>
        <w:spacing w:line="54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（一）旱田秸秆还田耕种技术模式及技术路线</w:t>
      </w:r>
    </w:p>
    <w:p>
      <w:pPr>
        <w:snapToGrid w:val="0"/>
        <w:spacing w:line="540" w:lineRule="exact"/>
        <w:ind w:firstLine="640" w:firstLineChars="200"/>
        <w:rPr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1.秸秆翻埋模式</w:t>
      </w:r>
    </w:p>
    <w:p>
      <w:pPr>
        <w:snapToGrid w:val="0"/>
        <w:spacing w:line="540" w:lineRule="exact"/>
        <w:ind w:firstLine="640" w:firstLineChars="200"/>
        <w:rPr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机械收获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秸秆粉碎还田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深平翻扣埋秸秆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耙地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起垄（或平作）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春季播种。</w:t>
      </w:r>
    </w:p>
    <w:p>
      <w:pPr>
        <w:snapToGrid w:val="0"/>
        <w:spacing w:line="540" w:lineRule="exact"/>
        <w:ind w:firstLine="640" w:firstLineChars="200"/>
        <w:rPr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2.秸秆覆盖模式</w:t>
      </w:r>
    </w:p>
    <w:p>
      <w:pPr>
        <w:snapToGrid w:val="0"/>
        <w:spacing w:line="540" w:lineRule="exact"/>
        <w:ind w:firstLine="640" w:firstLineChars="200"/>
        <w:rPr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在有深松（深翻）基础地块，机械收获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秸秆粉碎还田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春季免耕播种。</w:t>
      </w:r>
    </w:p>
    <w:p>
      <w:pPr>
        <w:snapToGrid w:val="0"/>
        <w:spacing w:line="540" w:lineRule="exact"/>
        <w:ind w:firstLine="640" w:firstLineChars="200"/>
        <w:rPr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3.秸秆碎混模式</w:t>
      </w:r>
    </w:p>
    <w:p>
      <w:pPr>
        <w:snapToGri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机械收获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秸秆粉碎还田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灭茬（重耙、联合整地）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耙地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起垄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春季播种。</w:t>
      </w:r>
    </w:p>
    <w:p>
      <w:pPr>
        <w:snapToGri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4.秸秆联合整地模式</w:t>
      </w:r>
    </w:p>
    <w:p>
      <w:pPr>
        <w:snapToGrid w:val="0"/>
        <w:spacing w:line="540" w:lineRule="exact"/>
        <w:ind w:firstLine="640" w:firstLineChars="200"/>
        <w:rPr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机械收获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秸秆粉碎还田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联合整地（一次性完成秸秆混拌、起垄、镇压）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春季播种。</w:t>
      </w:r>
    </w:p>
    <w:p>
      <w:pPr>
        <w:snapToGrid w:val="0"/>
        <w:spacing w:line="540" w:lineRule="exact"/>
        <w:ind w:firstLine="640" w:firstLineChars="200"/>
        <w:rPr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应用上述四种秸秆还田耕作模式的，要遵循三年一次深松（深翻）的轮耕制度，因地制宜，灵活运用。</w:t>
      </w:r>
    </w:p>
    <w:p>
      <w:pPr>
        <w:snapToGrid w:val="0"/>
        <w:spacing w:line="54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（二）水田秸秆还田耕作技术模式及技术路线</w:t>
      </w:r>
    </w:p>
    <w:p>
      <w:pPr>
        <w:snapToGrid w:val="0"/>
        <w:spacing w:line="540" w:lineRule="exact"/>
        <w:ind w:firstLine="640" w:firstLineChars="200"/>
        <w:rPr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1.秋季翻埋模式</w:t>
      </w:r>
    </w:p>
    <w:p>
      <w:pPr>
        <w:snapToGri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水稻机械收获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秸秆粉碎还田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翻埋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春季泡田搅浆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插秧。</w:t>
      </w:r>
    </w:p>
    <w:p>
      <w:pPr>
        <w:snapToGri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2.秋季旋耕模式</w:t>
      </w:r>
    </w:p>
    <w:p>
      <w:pPr>
        <w:snapToGri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水稻机械收获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秸秆粉碎还田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旋耕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春季泡田搅浆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插秧。</w:t>
      </w:r>
    </w:p>
    <w:p>
      <w:pPr>
        <w:snapToGrid w:val="0"/>
        <w:spacing w:line="540" w:lineRule="exact"/>
        <w:ind w:firstLine="640" w:firstLineChars="200"/>
        <w:rPr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3.春季搅浆模式</w:t>
      </w:r>
    </w:p>
    <w:p>
      <w:pPr>
        <w:snapToGri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水稻机械收获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秸秆粉碎抛撒还田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春季放水泡田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埋茬搅浆平地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插秧。</w:t>
      </w:r>
    </w:p>
    <w:p>
      <w:pPr>
        <w:snapToGrid w:val="0"/>
        <w:spacing w:line="54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（三）机械化秸秆还田作业技术标准</w:t>
      </w:r>
    </w:p>
    <w:p>
      <w:pPr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1.秸秆粉碎还田。玉米机械收获秸秆粉碎联合作业或专用秸秆粉碎还田机作业，留茬高度5</w:t>
      </w:r>
      <w:r>
        <w:rPr>
          <w:rFonts w:hint="eastAsia" w:eastAsia="仿宋_GB2312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10厘米，</w:t>
      </w:r>
      <w:r>
        <w:rPr>
          <w:rFonts w:eastAsia="仿宋_GB2312"/>
          <w:sz w:val="32"/>
          <w:szCs w:val="32"/>
        </w:rPr>
        <w:t>秸秆打茬作业要不漏堑，不拖堆、秸秆长度10厘米左右，抛洒均匀，作业速度小于8公里/小时。</w:t>
      </w:r>
    </w:p>
    <w:p>
      <w:pPr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2.深松作业。</w:t>
      </w:r>
      <w:r>
        <w:rPr>
          <w:rFonts w:eastAsia="仿宋_GB2312"/>
          <w:sz w:val="32"/>
          <w:szCs w:val="32"/>
        </w:rPr>
        <w:t>对秸秆地表覆盖免耕播种的地块，选用杆齿式深松机深松作业，5铧深松机配套拖拉机动力不小于180马力，深松深度30</w:t>
      </w:r>
      <w:r>
        <w:rPr>
          <w:rFonts w:hint="eastAsia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35厘米。对秋季起垄地块，在玉米收获机秸秆粉碎还田后，选用浅翻深松犁或有深松功能的大型联合整地机进行深松整地，深松深度30</w:t>
      </w:r>
      <w:r>
        <w:rPr>
          <w:rFonts w:hint="eastAsia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35厘米。</w:t>
      </w:r>
    </w:p>
    <w:p>
      <w:pPr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3.翻埋作业</w:t>
      </w:r>
      <w:r>
        <w:rPr>
          <w:rFonts w:eastAsia="仿宋_GB2312"/>
          <w:sz w:val="32"/>
          <w:szCs w:val="32"/>
        </w:rPr>
        <w:t>。选择180度翻垡翻地犁，单铧耕宽在35</w:t>
      </w:r>
      <w:r>
        <w:rPr>
          <w:rFonts w:hint="eastAsia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55厘米之间的翻转犁为宜，作业地块不出现堑沟。翻深在30厘米为宜，扣垡严密，不出现回垡现象，耕幅平整、无堑沟，地表残茬不超过10%不重不漏，不中途停车，耕堑直，百米内直线度误差不超过20厘米。</w:t>
      </w:r>
    </w:p>
    <w:p>
      <w:pPr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4.耙地作业。翻埋耕作模式中的耙地作业视土壤状况选择适宜的耙地机具，轻耙耙深达到8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10厘米，重耙耙深达到16-18厘米；松耙碎混模式中耙地采用重耙，要达到秸秆、根茬耙碎、混拌均匀、不漏耙、不拖堆、地表平整、土壤细碎、平整达到起垄状态，耙幅在4米宽的地面高低差小于3厘米，每平方米大于10厘米的土块不得超过5个。</w:t>
      </w:r>
    </w:p>
    <w:p>
      <w:pPr>
        <w:snapToGrid w:val="0"/>
        <w:spacing w:line="540" w:lineRule="exact"/>
        <w:ind w:firstLine="640" w:firstLineChars="200"/>
        <w:rPr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5.起垄作业。翻埋耕种模式中起垄垄高17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22厘米，要达到垄向笔直，垄体饱满，100米偏差不超过5厘米，垄距误差不大于1厘米，结合线误差不大于2厘米，不起阀块，不出明条，不出张口垄，地头整齐。松耙碎混模式中起垄以起大垄为宜或平播垄管。</w:t>
      </w:r>
    </w:p>
    <w:p>
      <w:pPr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6.播种作业。翻埋模式中可采取精量播种机播种；秸秆覆盖模式和松耙碎混模式中采取免耕播种机播种，施肥、开沟、覆土、镇压等工作部件采用圆盘式结构和独立限深结构。要保证播种均匀、播深一致。 </w:t>
      </w:r>
    </w:p>
    <w:p>
      <w:pPr>
        <w:snapToGrid w:val="0"/>
        <w:spacing w:line="540" w:lineRule="exact"/>
        <w:ind w:firstLine="640" w:firstLineChars="200"/>
        <w:rPr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7.水田翻地。留茬高度为20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25</w:t>
      </w:r>
      <w:r>
        <w:rPr>
          <w:rFonts w:hint="eastAsia" w:eastAsia="仿宋_GB2312"/>
          <w:kern w:val="0"/>
          <w:sz w:val="32"/>
          <w:szCs w:val="32"/>
        </w:rPr>
        <w:t>厘米</w:t>
      </w:r>
      <w:r>
        <w:rPr>
          <w:rFonts w:eastAsia="仿宋_GB2312"/>
          <w:kern w:val="0"/>
          <w:sz w:val="32"/>
          <w:szCs w:val="32"/>
        </w:rPr>
        <w:t>（黑土层浅的留茬高度控制在15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</w:rPr>
        <w:t>厘米</w:t>
      </w:r>
      <w:r>
        <w:rPr>
          <w:rFonts w:eastAsia="仿宋_GB2312"/>
          <w:kern w:val="0"/>
          <w:sz w:val="32"/>
          <w:szCs w:val="32"/>
        </w:rPr>
        <w:t>），要求秸秆分布均匀，耕翻的深度要达到20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25</w:t>
      </w:r>
      <w:r>
        <w:rPr>
          <w:rFonts w:hint="eastAsia" w:eastAsia="仿宋_GB2312"/>
          <w:kern w:val="0"/>
          <w:sz w:val="32"/>
          <w:szCs w:val="32"/>
        </w:rPr>
        <w:t>厘米</w:t>
      </w:r>
      <w:r>
        <w:rPr>
          <w:rFonts w:eastAsia="仿宋_GB2312"/>
          <w:kern w:val="0"/>
          <w:sz w:val="32"/>
          <w:szCs w:val="32"/>
        </w:rPr>
        <w:t>，表面不外露秸秆，第二年春季放水泡田，泡田水深沫过耕层3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厘米</w:t>
      </w:r>
      <w:r>
        <w:rPr>
          <w:rFonts w:eastAsia="仿宋_GB2312"/>
          <w:kern w:val="0"/>
          <w:sz w:val="32"/>
          <w:szCs w:val="32"/>
        </w:rPr>
        <w:t>，泡田时间3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5天，用搅浆平地机进行搅浆平地作业，作业时水深控制在1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厘米</w:t>
      </w:r>
      <w:r>
        <w:rPr>
          <w:rFonts w:eastAsia="仿宋_GB2312"/>
          <w:kern w:val="0"/>
          <w:sz w:val="32"/>
          <w:szCs w:val="32"/>
        </w:rPr>
        <w:t>，作业后表面不外露秸秆，保证田面平整度，沉淀3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5天，达到待插状态。</w:t>
      </w:r>
    </w:p>
    <w:p>
      <w:pPr>
        <w:snapToGrid w:val="0"/>
        <w:spacing w:line="540" w:lineRule="exact"/>
        <w:ind w:firstLine="640" w:firstLineChars="200"/>
        <w:rPr>
          <w:rFonts w:eastAsia="方正小标宋_GBK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8.搅浆整地。收割时要将排草口调整成宽度大的长方形口，使排出碎秆分布匀均、不积堆，留茬高度25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30</w:t>
      </w:r>
      <w:r>
        <w:rPr>
          <w:rFonts w:hint="eastAsia" w:eastAsia="仿宋_GB2312"/>
          <w:kern w:val="0"/>
          <w:sz w:val="32"/>
          <w:szCs w:val="32"/>
        </w:rPr>
        <w:t>厘米</w:t>
      </w:r>
      <w:r>
        <w:rPr>
          <w:rFonts w:eastAsia="仿宋_GB2312"/>
          <w:kern w:val="0"/>
          <w:sz w:val="32"/>
          <w:szCs w:val="32"/>
        </w:rPr>
        <w:t>,春季放水泡田，水深没过耕层3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厘米</w:t>
      </w:r>
      <w:r>
        <w:rPr>
          <w:rFonts w:eastAsia="仿宋_GB2312"/>
          <w:kern w:val="0"/>
          <w:sz w:val="32"/>
          <w:szCs w:val="32"/>
        </w:rPr>
        <w:t>，泡田时间要达到3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5天，用划切刀长的搅浆机进行搅浆平地作业，作业时水深控制在1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厘米</w:t>
      </w:r>
      <w:r>
        <w:rPr>
          <w:rFonts w:eastAsia="仿宋_GB2312"/>
          <w:kern w:val="0"/>
          <w:sz w:val="32"/>
          <w:szCs w:val="32"/>
        </w:rPr>
        <w:t>为宜，作业结束后表面不外露残茬，沉淀3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5天，达到待插状态。</w:t>
      </w:r>
      <w:r>
        <w:rPr>
          <w:rFonts w:eastAsia="方正小标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10795</wp:posOffset>
                </wp:positionV>
                <wp:extent cx="568769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1524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5pt;margin-top:0.85pt;height:0pt;width:447.85pt;z-index:251659264;mso-width-relative:page;mso-height-relative:page;" filled="f" stroked="f" coordsize="21600,21600" o:gfxdata="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U9qUy0QAAAAYBAAAPAAAA&#10;AAAAAAEAIAAAACIAAABkcnMvZG93bnJldi54bWxQSwECFAAUAAAACACHTuJApbfT1+MBAAC+AwAA&#10;DgAAAAAAAAABACAAAAAgAQAAZHJzL2Uyb0RvYy54bWxQSwUGAAAAAAYABgBZAQAAdQUAAAAA&#10;">
                <v:fill on="f" focussize="0,0"/>
                <v:stroke on="f" weight="1.2pt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小标宋_GBK"/>
          <w:sz w:val="32"/>
          <w:szCs w:val="32"/>
        </w:rPr>
        <w:t xml:space="preserve"> </w:t>
      </w:r>
    </w:p>
    <w:p>
      <w:pPr>
        <w:snapToGrid w:val="0"/>
        <w:spacing w:line="54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秸秆离田后残余物处理技术</w:t>
      </w:r>
    </w:p>
    <w:p>
      <w:pPr>
        <w:snapToGrid w:val="0"/>
        <w:spacing w:line="540" w:lineRule="exact"/>
        <w:ind w:firstLine="640" w:firstLineChars="200"/>
        <w:rPr>
          <w:rFonts w:hint="eastAsia"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一</w:t>
      </w:r>
      <w:r>
        <w:rPr>
          <w:rFonts w:eastAsia="楷体_GB2312"/>
          <w:kern w:val="0"/>
          <w:sz w:val="32"/>
          <w:szCs w:val="32"/>
        </w:rPr>
        <w:t>）玉米</w:t>
      </w:r>
      <w:r>
        <w:rPr>
          <w:rFonts w:hint="eastAsia" w:eastAsia="楷体_GB2312"/>
          <w:kern w:val="0"/>
          <w:sz w:val="32"/>
          <w:szCs w:val="32"/>
        </w:rPr>
        <w:t>秸秆离田后残余物处理</w:t>
      </w:r>
    </w:p>
    <w:p>
      <w:pPr>
        <w:snapToGri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玉米秸秆</w:t>
      </w:r>
      <w:r>
        <w:rPr>
          <w:rFonts w:hint="eastAsia" w:eastAsia="仿宋_GB2312"/>
          <w:kern w:val="0"/>
          <w:sz w:val="32"/>
          <w:szCs w:val="32"/>
        </w:rPr>
        <w:t>离</w:t>
      </w:r>
      <w:r>
        <w:rPr>
          <w:rFonts w:eastAsia="仿宋_GB2312"/>
          <w:kern w:val="0"/>
          <w:sz w:val="32"/>
          <w:szCs w:val="32"/>
        </w:rPr>
        <w:t>田</w:t>
      </w:r>
      <w:r>
        <w:rPr>
          <w:rFonts w:hint="eastAsia" w:eastAsia="仿宋_GB2312"/>
          <w:kern w:val="0"/>
          <w:sz w:val="32"/>
          <w:szCs w:val="32"/>
        </w:rPr>
        <w:t>后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可用秸秆捡拾车进一步对</w:t>
      </w:r>
      <w:r>
        <w:rPr>
          <w:rFonts w:eastAsia="仿宋_GB2312"/>
          <w:kern w:val="0"/>
          <w:sz w:val="32"/>
          <w:szCs w:val="32"/>
        </w:rPr>
        <w:t>地表残留部分秸秆</w:t>
      </w:r>
      <w:r>
        <w:rPr>
          <w:rFonts w:hint="eastAsia" w:eastAsia="仿宋_GB2312"/>
          <w:kern w:val="0"/>
          <w:sz w:val="32"/>
          <w:szCs w:val="32"/>
        </w:rPr>
        <w:t>和“趟底子”进行清理</w:t>
      </w:r>
      <w:r>
        <w:rPr>
          <w:rFonts w:eastAsia="仿宋_GB2312"/>
          <w:kern w:val="0"/>
          <w:sz w:val="32"/>
          <w:szCs w:val="32"/>
        </w:rPr>
        <w:t>，春季在原垄上</w:t>
      </w:r>
      <w:r>
        <w:rPr>
          <w:rFonts w:hint="eastAsia" w:eastAsia="仿宋_GB2312"/>
          <w:kern w:val="0"/>
          <w:sz w:val="32"/>
          <w:szCs w:val="32"/>
        </w:rPr>
        <w:t>直接</w:t>
      </w:r>
      <w:r>
        <w:rPr>
          <w:rFonts w:eastAsia="仿宋_GB2312"/>
          <w:kern w:val="0"/>
          <w:sz w:val="32"/>
          <w:szCs w:val="32"/>
        </w:rPr>
        <w:t>使用免耕播种机播种。</w:t>
      </w:r>
      <w:r>
        <w:rPr>
          <w:rFonts w:hint="eastAsia" w:eastAsia="仿宋_GB2312"/>
          <w:kern w:val="0"/>
          <w:sz w:val="32"/>
          <w:szCs w:val="32"/>
        </w:rPr>
        <w:t>也可直接进行耙地、混拌等</w:t>
      </w:r>
      <w:r>
        <w:rPr>
          <w:rFonts w:eastAsia="仿宋_GB2312"/>
          <w:kern w:val="0"/>
          <w:sz w:val="32"/>
          <w:szCs w:val="32"/>
        </w:rPr>
        <w:t>少耕</w:t>
      </w:r>
      <w:r>
        <w:rPr>
          <w:rFonts w:hint="eastAsia" w:eastAsia="仿宋_GB2312"/>
          <w:kern w:val="0"/>
          <w:sz w:val="32"/>
          <w:szCs w:val="32"/>
        </w:rPr>
        <w:t>模式进行后续作业。</w:t>
      </w:r>
    </w:p>
    <w:p>
      <w:pPr>
        <w:snapToGrid w:val="0"/>
        <w:spacing w:line="540" w:lineRule="exact"/>
        <w:ind w:firstLine="640" w:firstLineChars="200"/>
        <w:rPr>
          <w:rFonts w:hint="eastAsia"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二</w:t>
      </w:r>
      <w:r>
        <w:rPr>
          <w:rFonts w:eastAsia="楷体_GB2312"/>
          <w:kern w:val="0"/>
          <w:sz w:val="32"/>
          <w:szCs w:val="32"/>
        </w:rPr>
        <w:t>）</w:t>
      </w:r>
      <w:r>
        <w:rPr>
          <w:rFonts w:hint="eastAsia" w:eastAsia="楷体_GB2312"/>
          <w:kern w:val="0"/>
          <w:sz w:val="32"/>
          <w:szCs w:val="32"/>
        </w:rPr>
        <w:t>水稻秸秆离田后残余物处理</w:t>
      </w:r>
    </w:p>
    <w:p>
      <w:pPr>
        <w:snapToGrid w:val="0"/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水稻秸秆离田后，可直接选择</w:t>
      </w:r>
      <w:r>
        <w:rPr>
          <w:rFonts w:eastAsia="仿宋_GB2312"/>
          <w:kern w:val="0"/>
          <w:sz w:val="32"/>
          <w:szCs w:val="32"/>
        </w:rPr>
        <w:t>翻埋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旋耕</w:t>
      </w:r>
      <w:r>
        <w:rPr>
          <w:rFonts w:hint="eastAsia" w:eastAsia="仿宋_GB2312"/>
          <w:kern w:val="0"/>
          <w:sz w:val="32"/>
          <w:szCs w:val="32"/>
        </w:rPr>
        <w:t>、原位搅浆三种技术进行耕整地。</w:t>
      </w:r>
    </w:p>
    <w:p>
      <w:pPr>
        <w:snapToGrid w:val="0"/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eastAsia="黑体"/>
          <w:sz w:val="32"/>
          <w:szCs w:val="32"/>
        </w:rPr>
        <w:t>秸秆燃料化利用指导意见</w:t>
      </w:r>
    </w:p>
    <w:p>
      <w:pPr>
        <w:snapToGrid w:val="0"/>
        <w:spacing w:line="54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一</w:t>
      </w:r>
      <w:r>
        <w:rPr>
          <w:rFonts w:eastAsia="楷体_GB2312"/>
          <w:kern w:val="0"/>
          <w:sz w:val="32"/>
          <w:szCs w:val="32"/>
        </w:rPr>
        <w:t>）户用生物质炉具安装要求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一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是购置的户用生物质炉具符合《生物质炊事采暖炉具通用技术条件》（N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B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/T34007-2012）要求。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二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是有秸秆固化成型燃料稳定供应来源。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strike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三是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以整村或自然屯为单位（不低于常住农户数的50%或50户）进行安装。在2021—2022年采暖期结束前，完成炉具安装并正常使用1个月以上。</w:t>
      </w:r>
    </w:p>
    <w:p>
      <w:pPr>
        <w:snapToGrid w:val="0"/>
        <w:spacing w:line="54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</w:rPr>
        <w:t>二</w:t>
      </w:r>
      <w:r>
        <w:rPr>
          <w:rFonts w:eastAsia="楷体_GB2312"/>
          <w:kern w:val="0"/>
          <w:sz w:val="32"/>
          <w:szCs w:val="32"/>
        </w:rPr>
        <w:t>）生物质锅炉</w:t>
      </w:r>
      <w:r>
        <w:rPr>
          <w:rFonts w:hint="eastAsia" w:eastAsia="楷体_GB2312"/>
          <w:kern w:val="0"/>
          <w:sz w:val="32"/>
          <w:szCs w:val="32"/>
        </w:rPr>
        <w:t>安装</w:t>
      </w:r>
      <w:r>
        <w:rPr>
          <w:rFonts w:eastAsia="楷体_GB2312"/>
          <w:kern w:val="0"/>
          <w:sz w:val="32"/>
          <w:szCs w:val="32"/>
        </w:rPr>
        <w:t>要求</w:t>
      </w:r>
    </w:p>
    <w:p>
      <w:pPr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  <w:shd w:val="clear" w:color="090000" w:fill="FFFFFF"/>
        </w:rPr>
      </w:pPr>
      <w:r>
        <w:rPr>
          <w:rFonts w:hint="eastAsia" w:eastAsia="仿宋_GB2312"/>
          <w:sz w:val="32"/>
          <w:szCs w:val="32"/>
        </w:rPr>
        <w:t>一是</w:t>
      </w:r>
      <w:r>
        <w:rPr>
          <w:rFonts w:eastAsia="仿宋_GB2312"/>
          <w:sz w:val="32"/>
          <w:szCs w:val="32"/>
          <w:shd w:val="clear" w:color="090000" w:fill="FFFFFF"/>
        </w:rPr>
        <w:t>哈尔滨市、齐齐哈尔市、绥化市、大庆市乡村两级（不含城中村和城市近郊区，其中城市供热网络能够辐射到的为城市近郊区）为农户集中供热的企业和政府、学校、卫生院等机关事业单位，亚布力滑雪旅游度假区、雪乡旅游景区列入散煤污染治理“三重一改”的燃煤锅炉改造生物质锅炉，可改造或新建生物质锅炉替代燃煤锅炉，并实际燃用秸秆成型燃料或使用秸秆打捆直燃。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kern w:val="0"/>
          <w:sz w:val="32"/>
          <w:szCs w:val="32"/>
          <w:shd w:val="clear" w:color="auto" w:fill="FFFFFF"/>
        </w:rPr>
        <w:t>二是单个项目锅炉实际蒸吨数超过10蒸吨的，最高补贴10蒸吨。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kern w:val="0"/>
          <w:sz w:val="32"/>
          <w:szCs w:val="32"/>
          <w:shd w:val="clear" w:color="auto" w:fill="FFFFFF"/>
        </w:rPr>
        <w:t>三是安装的秸秆成型燃料锅炉应当符合《生物质成型燃料锅炉》（NB/T47062-2017）要求。秸秆直燃锅炉有关技术参数可参考上述技术标准要求。</w:t>
      </w:r>
    </w:p>
    <w:p>
      <w:pPr>
        <w:snapToGrid w:val="0"/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、秸秆饲料化技术指导意见</w:t>
      </w:r>
    </w:p>
    <w:p>
      <w:pPr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一是秸秆黄贮。</w:t>
      </w:r>
      <w:r>
        <w:rPr>
          <w:rFonts w:eastAsia="仿宋_GB2312"/>
          <w:sz w:val="32"/>
          <w:szCs w:val="32"/>
        </w:rPr>
        <w:t>采用自然发酵法，把秸秆投入密闭的设施里，经过密闭厌氧微生物发酵，调制成具有酸香味、适口性好、可长时间贮存的粗饲料。具有营养损失少、饲料转化率高、提高适口性、便于长期保存、消化利用率高等优点。</w:t>
      </w:r>
    </w:p>
    <w:p>
      <w:pPr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二是秸秆碱化/氨化。</w:t>
      </w:r>
      <w:r>
        <w:rPr>
          <w:rFonts w:eastAsia="仿宋_GB2312"/>
          <w:sz w:val="32"/>
          <w:szCs w:val="32"/>
        </w:rPr>
        <w:t>借助于碱性物质，使秸秆内部的氢键结合变弱，酯键或醚键破坏，纤维素分子膨胀，溶解半纤维素和一部分木质素，反刍动物瘤胃液易于渗入，瘤胃微生物发挥作用，从而改善秸秆饲料适口性，提高秸秆饲料采食量和消化率。</w:t>
      </w:r>
    </w:p>
    <w:p>
      <w:pPr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三是秸秆压块饲料。</w:t>
      </w:r>
      <w:r>
        <w:rPr>
          <w:rFonts w:eastAsia="仿宋_GB2312"/>
          <w:sz w:val="32"/>
          <w:szCs w:val="32"/>
        </w:rPr>
        <w:t>将秸秆经机械铡切或揉搓粉碎，配混以必要的其他营养物质，经过高温压制而成的高密度块状饲料或颗粒饲料。秸秆压块饲料具有体积小、比重大、不易变质、适口性好、采食率高等优点，可作为商品性饲料进行长距离运输，弥补饲草缺乏。</w:t>
      </w:r>
    </w:p>
    <w:p>
      <w:pPr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四是秸秆揉搓饲料。</w:t>
      </w:r>
      <w:r>
        <w:rPr>
          <w:rFonts w:eastAsia="仿宋_GB2312"/>
          <w:sz w:val="32"/>
          <w:szCs w:val="32"/>
        </w:rPr>
        <w:t>通过对秸秆进行机械揉搓加工，使之成为柔软的丝状物，有利于反刍动物采食和消化的物理化处理手段。秸秆揉丝加工是一种简单、高效、低成本的加工方式，效率约为秸秆粉碎的1.2-1.5倍，经揉丝机加工的秸秆可直接饲喂，也可进一步加工制作高质量的粗饲料。</w:t>
      </w:r>
    </w:p>
    <w:p>
      <w:pPr>
        <w:snapToGrid w:val="0"/>
        <w:spacing w:line="540" w:lineRule="exact"/>
        <w:ind w:firstLine="640" w:firstLineChars="200"/>
        <w:rPr>
          <w:rFonts w:hint="eastAsia"/>
        </w:rPr>
      </w:pPr>
      <w:r>
        <w:rPr>
          <w:rFonts w:eastAsia="楷体"/>
          <w:sz w:val="32"/>
          <w:szCs w:val="32"/>
        </w:rPr>
        <w:t>五是秸秆膨化饲料。</w:t>
      </w:r>
      <w:r>
        <w:rPr>
          <w:rFonts w:eastAsia="仿宋_GB2312"/>
          <w:sz w:val="32"/>
          <w:szCs w:val="32"/>
        </w:rPr>
        <w:t>秸秆通过膨化处理后，表面蜡质膜被破坏，大量纤维细胞壁断裂，纤维素、半纤维素、木质素等复杂结构发生崩解；机械膨化自然产生的温度可达140-150℃，产生熟化过程；再经过有益微生物发酵处理后，产生糖化过程。膨化技术和发酵技术使秸秆的理化性状都发生了巨大改变，使秸秆从质地坚硬的粗饲料变成了易消化吸收的生物饲料。秸秆膨化饲料与干秸秆相比，营养物质含量得到大幅提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99113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C6"/>
    <w:rsid w:val="00131DB7"/>
    <w:rsid w:val="002E4CC6"/>
    <w:rsid w:val="006E4DEE"/>
    <w:rsid w:val="66C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481</Words>
  <Characters>2743</Characters>
  <Lines>22</Lines>
  <Paragraphs>6</Paragraphs>
  <TotalTime>3</TotalTime>
  <ScaleCrop>false</ScaleCrop>
  <LinksUpToDate>false</LinksUpToDate>
  <CharactersWithSpaces>3218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2021-09-27T12:30:00Z</dcterms:created>
  <dc:creator>liyi</dc:creator>
  <cp:lastModifiedBy>Administrator</cp:lastModifiedBy>
  <dcterms:modified xsi:type="dcterms:W3CDTF">2021-10-10T09:24:18Z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